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DF58" w14:textId="20721A5E" w:rsidR="00AB7DEB" w:rsidRPr="00B82B21" w:rsidRDefault="2EBF01C4" w:rsidP="005C6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CF61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5602406B" w:rsidRPr="2CF61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A418B" w14:textId="77777777" w:rsidR="00772DBE" w:rsidRPr="00B82B21" w:rsidRDefault="00772DBE" w:rsidP="005C6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1915"/>
        <w:gridCol w:w="4678"/>
      </w:tblGrid>
      <w:tr w:rsidR="00D9503A" w:rsidRPr="00B82B21" w14:paraId="6BDB546B" w14:textId="77777777" w:rsidTr="2CF61A23">
        <w:tc>
          <w:tcPr>
            <w:tcW w:w="4181" w:type="dxa"/>
          </w:tcPr>
          <w:p w14:paraId="766D9FCE" w14:textId="77777777" w:rsidR="00D9503A" w:rsidRPr="00B82B21" w:rsidRDefault="00D9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6ABA046" w14:textId="77777777" w:rsidR="00D9503A" w:rsidRPr="00B82B21" w:rsidRDefault="00D9503A" w:rsidP="2CF6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65C3EA1" w14:textId="2B84F4A2" w:rsidR="00D9503A" w:rsidRPr="00B82B21" w:rsidRDefault="00D9503A" w:rsidP="00CD5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405C4C" w14:textId="01441AC4" w:rsidR="00C3185D" w:rsidRPr="00A614E2" w:rsidRDefault="00EB6E73" w:rsidP="00CD5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PRICES OF SERVICES AND EVENTS PROVIDED BY THE LITHUANIAN SEA MUSEUM </w:t>
      </w:r>
    </w:p>
    <w:p w14:paraId="392D16BF" w14:textId="2EA1179D" w:rsidR="00630AE0" w:rsidRPr="00A614E2" w:rsidRDefault="007F61D7" w:rsidP="19085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AS OF</w:t>
      </w:r>
      <w:r w:rsidR="00A614E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EB6E7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</w:t>
      </w:r>
      <w:r w:rsidR="00A614E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1ST </w:t>
      </w:r>
      <w:r w:rsidR="00EB6E7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OF </w:t>
      </w:r>
      <w:r w:rsidR="00A614E2">
        <w:rPr>
          <w:rFonts w:ascii="Times New Roman" w:hAnsi="Times New Roman" w:cs="Times New Roman"/>
          <w:b/>
          <w:bCs/>
          <w:sz w:val="24"/>
          <w:szCs w:val="24"/>
          <w:lang w:val="en-GB"/>
        </w:rPr>
        <w:t>JANUARY</w:t>
      </w:r>
      <w:r w:rsidR="6B4B4A7D" w:rsidRPr="00A614E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202</w:t>
      </w:r>
      <w:r w:rsidR="2BD59A6C" w:rsidRPr="00A614E2">
        <w:rPr>
          <w:rFonts w:ascii="Times New Roman" w:hAnsi="Times New Roman" w:cs="Times New Roman"/>
          <w:b/>
          <w:bCs/>
          <w:sz w:val="24"/>
          <w:szCs w:val="24"/>
          <w:lang w:val="en-GB"/>
        </w:rPr>
        <w:t>5</w:t>
      </w:r>
      <w:r w:rsidR="6B4B4A7D" w:rsidRPr="00A614E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649E501B" w14:textId="411C826A" w:rsidR="2CF61A23" w:rsidRPr="00A614E2" w:rsidRDefault="2CF61A23" w:rsidP="2CF61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Style w:val="Lentelstinklelis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97"/>
        <w:gridCol w:w="1409"/>
        <w:gridCol w:w="1426"/>
      </w:tblGrid>
      <w:tr w:rsidR="2CF61A23" w:rsidRPr="00A614E2" w14:paraId="34E075CA" w14:textId="77777777" w:rsidTr="00A614E2">
        <w:trPr>
          <w:trHeight w:val="300"/>
        </w:trPr>
        <w:tc>
          <w:tcPr>
            <w:tcW w:w="7797" w:type="dxa"/>
          </w:tcPr>
          <w:p w14:paraId="1B65A8E5" w14:textId="6ABA2ECF" w:rsidR="30FAB3C7" w:rsidRPr="00A614E2" w:rsidRDefault="007F61D7" w:rsidP="2CF61A2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Ticket price</w:t>
            </w:r>
          </w:p>
          <w:p w14:paraId="50E34DF2" w14:textId="57A622A7" w:rsidR="30FAB3C7" w:rsidRPr="00A614E2" w:rsidRDefault="30FAB3C7" w:rsidP="2CF61A2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6241ADA3" w14:textId="4E4F1C5D" w:rsidR="30FAB3C7" w:rsidRPr="00A614E2" w:rsidRDefault="00A614E2" w:rsidP="2CF61A2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Period</w:t>
            </w:r>
          </w:p>
        </w:tc>
        <w:tc>
          <w:tcPr>
            <w:tcW w:w="1409" w:type="dxa"/>
          </w:tcPr>
          <w:p w14:paraId="59065292" w14:textId="07861129" w:rsidR="00A614E2" w:rsidRDefault="00A614E2" w:rsidP="00A614E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September –May,</w:t>
            </w:r>
            <w:r w:rsidR="30FAB3C7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2DCB9DE0" w14:textId="1741F951" w:rsidR="30FAB3C7" w:rsidRPr="00A614E2" w:rsidRDefault="00A614E2" w:rsidP="00A614E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</w:t>
            </w:r>
          </w:p>
        </w:tc>
        <w:tc>
          <w:tcPr>
            <w:tcW w:w="1426" w:type="dxa"/>
          </w:tcPr>
          <w:p w14:paraId="62E28AD7" w14:textId="4D86C327" w:rsidR="30FAB3C7" w:rsidRPr="00A614E2" w:rsidRDefault="00A614E2" w:rsidP="00A614E2">
            <w:pPr>
              <w:ind w:right="27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June</w:t>
            </w:r>
            <w:r w:rsidR="30FAB3C7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August,</w:t>
            </w:r>
            <w:r w:rsidR="30FAB3C7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</w:t>
            </w:r>
          </w:p>
        </w:tc>
      </w:tr>
      <w:tr w:rsidR="006112B4" w:rsidRPr="00A614E2" w14:paraId="35CCD9E3" w14:textId="77777777" w:rsidTr="2CF61A23">
        <w:tc>
          <w:tcPr>
            <w:tcW w:w="10632" w:type="dxa"/>
            <w:gridSpan w:val="3"/>
          </w:tcPr>
          <w:p w14:paraId="7E08E1D6" w14:textId="372F245E" w:rsidR="006112B4" w:rsidRPr="00A614E2" w:rsidRDefault="00EB6E73" w:rsidP="00EB6E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lang w:val="en-GB"/>
              </w:rPr>
              <w:t>Sea Museum and Aquarium</w:t>
            </w:r>
          </w:p>
        </w:tc>
      </w:tr>
      <w:tr w:rsidR="006112B4" w:rsidRPr="00A614E2" w14:paraId="4613C458" w14:textId="77777777" w:rsidTr="00A614E2">
        <w:tc>
          <w:tcPr>
            <w:tcW w:w="7797" w:type="dxa"/>
          </w:tcPr>
          <w:p w14:paraId="0ECF98C8" w14:textId="1562B740" w:rsidR="006112B4" w:rsidRPr="00A614E2" w:rsidRDefault="00EB6E73" w:rsidP="005C0A0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Adult visitors</w:t>
            </w:r>
          </w:p>
        </w:tc>
        <w:tc>
          <w:tcPr>
            <w:tcW w:w="1409" w:type="dxa"/>
          </w:tcPr>
          <w:p w14:paraId="4D24F6CA" w14:textId="1AF483EF" w:rsidR="006112B4" w:rsidRPr="00A614E2" w:rsidRDefault="00A614E2" w:rsidP="2CF61A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</w:t>
            </w:r>
            <w:r w:rsidR="614E76EE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1426" w:type="dxa"/>
          </w:tcPr>
          <w:p w14:paraId="1E1C7DD3" w14:textId="5586C16D" w:rsidR="006112B4" w:rsidRPr="00A614E2" w:rsidRDefault="614E76EE" w:rsidP="003812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  <w:r w:rsid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6112B4" w:rsidRPr="00A614E2" w14:paraId="02A1D608" w14:textId="77777777" w:rsidTr="00A614E2">
        <w:tc>
          <w:tcPr>
            <w:tcW w:w="7797" w:type="dxa"/>
          </w:tcPr>
          <w:p w14:paraId="7F6042C0" w14:textId="4833F35D" w:rsidR="006112B4" w:rsidRPr="00A614E2" w:rsidRDefault="00BF1774" w:rsidP="00DC6A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School students</w:t>
            </w:r>
            <w:r w:rsidR="00EC6827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 w:rsidR="004D0B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student</w:t>
            </w:r>
            <w:r w:rsidR="02C4BE92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B93CB3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="00EC6827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 w:rsidR="004D0B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senior people under 80</w:t>
            </w:r>
            <w:r w:rsidR="00EC6827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 w:rsidR="7B56B8BC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62089" w:rsidRPr="00DB360A">
              <w:rPr>
                <w:rFonts w:ascii="Times New Roman" w:hAnsi="Times New Roman"/>
                <w:sz w:val="24"/>
                <w:szCs w:val="24"/>
                <w:lang w:val="en-GB"/>
              </w:rPr>
              <w:t>soldiers</w:t>
            </w:r>
            <w:r w:rsidR="00E6208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compulsory military service (citizens of the Republic of Lithuania);</w:t>
            </w:r>
            <w:r w:rsidR="00E62089"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volunteer soldiers, members of the </w:t>
            </w:r>
            <w:r w:rsidR="00E62089">
              <w:rPr>
                <w:rFonts w:ascii="Times New Roman" w:hAnsi="Times New Roman"/>
                <w:sz w:val="24"/>
                <w:szCs w:val="24"/>
                <w:lang w:val="en-GB"/>
              </w:rPr>
              <w:t>Lithuanian Riflemen’</w:t>
            </w:r>
            <w:r w:rsidR="00E62089" w:rsidRPr="00DB360A">
              <w:rPr>
                <w:rFonts w:ascii="Times New Roman" w:hAnsi="Times New Roman"/>
                <w:sz w:val="24"/>
                <w:szCs w:val="24"/>
                <w:lang w:val="en-GB"/>
              </w:rPr>
              <w:t>s Union</w:t>
            </w:r>
            <w:r w:rsidR="00E62089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r w:rsidR="00631C4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631C4E"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victims of </w:t>
            </w:r>
            <w:r w:rsidR="00631C4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r w:rsidR="00631C4E"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occupations </w:t>
            </w:r>
            <w:r w:rsidR="00631C4E">
              <w:rPr>
                <w:rFonts w:ascii="Times New Roman" w:hAnsi="Times New Roman"/>
                <w:sz w:val="24"/>
                <w:szCs w:val="24"/>
                <w:lang w:val="en-GB"/>
              </w:rPr>
              <w:t>throughout</w:t>
            </w:r>
            <w:r w:rsidR="00631C4E"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1939–1990, political prisoners and exiles who were prisoners of ghettos, concentration or other type forced c</w:t>
            </w:r>
            <w:r w:rsidR="00631C4E">
              <w:rPr>
                <w:rFonts w:ascii="Times New Roman" w:hAnsi="Times New Roman"/>
                <w:sz w:val="24"/>
                <w:szCs w:val="24"/>
                <w:lang w:val="en-GB"/>
              </w:rPr>
              <w:t>amps</w:t>
            </w:r>
            <w:r w:rsidR="7B56B8BC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;</w:t>
            </w:r>
            <w:r w:rsidR="008C49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8C497A"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defenders of </w:t>
            </w:r>
            <w:r w:rsidR="008C497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r w:rsidR="008C497A" w:rsidRPr="00DB360A">
              <w:rPr>
                <w:rFonts w:ascii="Times New Roman" w:hAnsi="Times New Roman"/>
                <w:sz w:val="24"/>
                <w:szCs w:val="24"/>
                <w:lang w:val="en-GB"/>
              </w:rPr>
              <w:t>independence of the Republic of Lithuania who were victims of the USSR aggression executed on 11–13 January 1991 and later</w:t>
            </w:r>
            <w:r w:rsidR="7B56B8BC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;</w:t>
            </w:r>
            <w:r w:rsidR="00DC6A1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C6A18"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participants of the resistance </w:t>
            </w:r>
            <w:r w:rsidR="00DC6A1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movement </w:t>
            </w:r>
            <w:r w:rsidR="00DC6A18"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against occupations </w:t>
            </w:r>
            <w:r w:rsidR="00DC6A18">
              <w:rPr>
                <w:rFonts w:ascii="Times New Roman" w:hAnsi="Times New Roman"/>
                <w:sz w:val="24"/>
                <w:szCs w:val="24"/>
                <w:lang w:val="en-GB"/>
              </w:rPr>
              <w:t>throughout</w:t>
            </w:r>
            <w:r w:rsidR="00DC6A18"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1940–1990 who were volunteer soldiers and participan</w:t>
            </w:r>
            <w:r w:rsidR="00DC6A18">
              <w:rPr>
                <w:rFonts w:ascii="Times New Roman" w:hAnsi="Times New Roman"/>
                <w:sz w:val="24"/>
                <w:szCs w:val="24"/>
                <w:lang w:val="en-GB"/>
              </w:rPr>
              <w:t>ts of fights for freedom</w:t>
            </w:r>
            <w:r w:rsidR="00DC6A1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09" w:type="dxa"/>
          </w:tcPr>
          <w:p w14:paraId="2AEDB756" w14:textId="17161669" w:rsidR="006112B4" w:rsidRPr="00A614E2" w:rsidRDefault="00A614E2" w:rsidP="003812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  <w:r w:rsidR="7D79B693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56C12286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426" w:type="dxa"/>
          </w:tcPr>
          <w:p w14:paraId="7C9F342E" w14:textId="16270D92" w:rsidR="006112B4" w:rsidRPr="00A614E2" w:rsidRDefault="23E95A29" w:rsidP="003812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7FEDB958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56C12286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0309B1" w:rsidRPr="00A614E2" w14:paraId="76903CFF" w14:textId="77777777" w:rsidTr="00A614E2">
        <w:tc>
          <w:tcPr>
            <w:tcW w:w="7797" w:type="dxa"/>
          </w:tcPr>
          <w:p w14:paraId="4F7B266F" w14:textId="3F3CE5C6" w:rsidR="000309B1" w:rsidRPr="00A614E2" w:rsidRDefault="00EB6E73" w:rsidP="001D1C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Adults holding</w:t>
            </w:r>
            <w:r w:rsidR="23E95A29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“Family Card” </w:t>
            </w:r>
            <w:r w:rsidR="23E95A29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citizens of LT, LV, EE</w:t>
            </w:r>
            <w:r w:rsidR="23E95A29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)</w:t>
            </w:r>
            <w:r w:rsidR="003A4E3A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adult citizens of</w:t>
            </w:r>
            <w:r w:rsidR="003A4E3A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Ukraine</w:t>
            </w:r>
            <w: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GB"/>
              </w:rPr>
              <w:t xml:space="preserve"> who hold</w:t>
            </w:r>
            <w:r w:rsidR="5A3A9935" w:rsidRPr="00A614E2"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1D1CA5"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GB"/>
              </w:rPr>
              <w:t xml:space="preserve">a permission </w:t>
            </w:r>
            <w:r w:rsidR="001D1CA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based on </w:t>
            </w:r>
            <w:r w:rsidR="00D96283"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GB"/>
              </w:rPr>
              <w:t>temporary protection</w:t>
            </w:r>
            <w:r w:rsidR="001D1CA5"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1D1CA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 temporarily live in the Republic of Lithuania.</w:t>
            </w:r>
          </w:p>
        </w:tc>
        <w:tc>
          <w:tcPr>
            <w:tcW w:w="1409" w:type="dxa"/>
          </w:tcPr>
          <w:p w14:paraId="427E59D3" w14:textId="2D4AD1FC" w:rsidR="000309B1" w:rsidRPr="00A614E2" w:rsidRDefault="50A36BF5" w:rsidP="00030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23E95A29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1426" w:type="dxa"/>
          </w:tcPr>
          <w:p w14:paraId="0448C3E8" w14:textId="64E4621D" w:rsidR="000309B1" w:rsidRPr="00A614E2" w:rsidRDefault="00DC2ECB" w:rsidP="000309B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  <w:r w:rsid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0309B1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C77E16" w:rsidRPr="00A614E2" w14:paraId="5AF333CA" w14:textId="77777777" w:rsidTr="00A614E2">
        <w:tc>
          <w:tcPr>
            <w:tcW w:w="7797" w:type="dxa"/>
          </w:tcPr>
          <w:p w14:paraId="507DBEE8" w14:textId="1E47BA11" w:rsidR="00C77E16" w:rsidRPr="00A614E2" w:rsidRDefault="00EB6E73" w:rsidP="00D962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Children holding</w:t>
            </w:r>
            <w:r w:rsidR="00A84947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r w:rsidR="00E8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“Family Card”</w:t>
            </w:r>
            <w:r w:rsidR="6815821A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r w:rsidR="3C3C9C7B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citizens of LT, LV</w:t>
            </w:r>
            <w:r w:rsidR="00E8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, EE</w:t>
            </w:r>
            <w:r w:rsidR="3C3C9C7B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)</w:t>
            </w:r>
            <w:r w:rsidR="003A4E3A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,</w:t>
            </w:r>
            <w:r w:rsidR="00507404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r w:rsidR="00BC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children who a</w:t>
            </w:r>
            <w:r w:rsidR="00D96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re citizens of Ukraine and hold</w:t>
            </w:r>
            <w:r w:rsidR="00BC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r w:rsidR="00D96283"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GB"/>
              </w:rPr>
              <w:t xml:space="preserve">a permission </w:t>
            </w:r>
            <w:r w:rsidR="00D9628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based on </w:t>
            </w:r>
            <w:r w:rsidR="00D96283"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GB"/>
              </w:rPr>
              <w:t xml:space="preserve">temporary protection </w:t>
            </w:r>
            <w:r w:rsidR="00D9628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 temporarily live in the Republic of Lithuania</w:t>
            </w:r>
            <w:r w:rsidR="00D56D00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09" w:type="dxa"/>
          </w:tcPr>
          <w:p w14:paraId="0311A04E" w14:textId="624F77E0" w:rsidR="00C77E16" w:rsidRPr="00A614E2" w:rsidRDefault="5273A73E" w:rsidP="2CF61A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56C12286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1426" w:type="dxa"/>
          </w:tcPr>
          <w:p w14:paraId="563F7187" w14:textId="02049631" w:rsidR="00C77E16" w:rsidRPr="00A614E2" w:rsidRDefault="00DC2ECB" w:rsidP="005C0A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0309B1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C77E16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6112B4" w:rsidRPr="00A614E2" w14:paraId="32EE3136" w14:textId="77777777" w:rsidTr="2CF61A23">
        <w:tc>
          <w:tcPr>
            <w:tcW w:w="10632" w:type="dxa"/>
            <w:gridSpan w:val="3"/>
          </w:tcPr>
          <w:p w14:paraId="159C9433" w14:textId="594B1782" w:rsidR="006112B4" w:rsidRPr="00A614E2" w:rsidRDefault="00EB6E73" w:rsidP="001D1C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Groups (15 individuals and </w:t>
            </w:r>
            <w:r w:rsidR="001D1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more</w:t>
            </w:r>
            <w:r w:rsidR="0A0EDB17" w:rsidRPr="00A614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)</w:t>
            </w:r>
          </w:p>
        </w:tc>
      </w:tr>
      <w:tr w:rsidR="00194E20" w:rsidRPr="00A614E2" w14:paraId="62F2B622" w14:textId="77777777" w:rsidTr="00A614E2">
        <w:tc>
          <w:tcPr>
            <w:tcW w:w="7797" w:type="dxa"/>
          </w:tcPr>
          <w:p w14:paraId="76E2B670" w14:textId="1EDDE558" w:rsidR="00194E20" w:rsidRPr="00A614E2" w:rsidRDefault="00D92400" w:rsidP="00194E2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Adult visitors</w:t>
            </w:r>
            <w:r w:rsidR="00FC6B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426F72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09" w:type="dxa"/>
          </w:tcPr>
          <w:p w14:paraId="727DCE03" w14:textId="78F3BD3A" w:rsidR="00194E20" w:rsidRPr="00A614E2" w:rsidRDefault="79D04C51" w:rsidP="00194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="00FE25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56C12286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1426" w:type="dxa"/>
          </w:tcPr>
          <w:p w14:paraId="5F553582" w14:textId="668BB299" w:rsidR="00194E20" w:rsidRPr="00A614E2" w:rsidRDefault="000309B1" w:rsidP="00194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986CC7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FE25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C77E16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0970FE" w:rsidRPr="00A614E2" w14:paraId="2427FE85" w14:textId="77777777" w:rsidTr="00A614E2">
        <w:tc>
          <w:tcPr>
            <w:tcW w:w="7797" w:type="dxa"/>
          </w:tcPr>
          <w:p w14:paraId="68A87579" w14:textId="0616765F" w:rsidR="000970FE" w:rsidRPr="00A614E2" w:rsidRDefault="00BF1774" w:rsidP="00644C8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School students</w:t>
            </w:r>
            <w:r w:rsidR="00CA6EFE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="00E401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</w:t>
            </w:r>
            <w:r w:rsidR="26BD25BA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B93CB3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="00CA6EFE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 w:rsidR="00D90A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senior people</w:t>
            </w:r>
            <w:r w:rsidR="26BD25BA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90A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under 80</w:t>
            </w:r>
            <w:r w:rsidR="00CA6EFE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09" w:type="dxa"/>
          </w:tcPr>
          <w:p w14:paraId="21AFA389" w14:textId="30C2B8EA" w:rsidR="000970FE" w:rsidRPr="00A614E2" w:rsidRDefault="65568FDA" w:rsidP="00194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FE25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65292328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56C12286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426" w:type="dxa"/>
          </w:tcPr>
          <w:p w14:paraId="6A218CEB" w14:textId="3C6E693E" w:rsidR="000970FE" w:rsidRPr="00A614E2" w:rsidRDefault="71E11CD3" w:rsidP="00194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FE25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7D838DF7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4D005B" w:rsidRPr="00A614E2" w14:paraId="6B245B43" w14:textId="77777777" w:rsidTr="2CF61A23">
        <w:tc>
          <w:tcPr>
            <w:tcW w:w="10632" w:type="dxa"/>
            <w:gridSpan w:val="3"/>
          </w:tcPr>
          <w:p w14:paraId="44B2341E" w14:textId="139B2217" w:rsidR="000A514D" w:rsidRPr="00A614E2" w:rsidRDefault="007415F9" w:rsidP="2CF61A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="00B756C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Pre-school age children:</w:t>
            </w:r>
            <w:r w:rsidR="00D53C78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756C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free of charge</w:t>
            </w:r>
            <w:r w:rsidR="000A514D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F1377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</w:t>
            </w:r>
            <w:r w:rsidR="0065296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without a ticket</w:t>
            </w:r>
            <w:r w:rsidR="009F1377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  <w:r w:rsidR="000A514D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="0009647D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2E1150BA" w14:textId="12776027" w:rsidR="000A514D" w:rsidRPr="00A614E2" w:rsidRDefault="000A514D" w:rsidP="2CF61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61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100</w:t>
            </w:r>
            <w:r w:rsidR="0080558E" w:rsidRPr="00A61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DB4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per</w:t>
            </w:r>
            <w:r w:rsidR="00F6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cent discount for a ticket applies to the following</w:t>
            </w:r>
            <w:r w:rsidRPr="00A61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  <w:p w14:paraId="7A9D4B60" w14:textId="21122017" w:rsidR="004D005B" w:rsidRPr="00A614E2" w:rsidRDefault="00E82C8C" w:rsidP="00D130B5">
            <w:pPr>
              <w:pStyle w:val="Sraopastraipa"/>
              <w:numPr>
                <w:ilvl w:val="0"/>
                <w:numId w:val="28"/>
              </w:numPr>
              <w:rPr>
                <w:lang w:val="en-GB"/>
              </w:rPr>
            </w:pP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orphans and children who lost the care of their parents as well as attendants leading groups of them, keeping the ratio of 10:1 (one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adult </w:t>
            </w:r>
            <w:r w:rsidRPr="00DB53A5">
              <w:rPr>
                <w:rFonts w:ascii="Times New Roman" w:hAnsi="Times New Roman"/>
                <w:sz w:val="24"/>
                <w:szCs w:val="24"/>
                <w:lang w:val="en-GB"/>
              </w:rPr>
              <w:t>attendant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for ten children)</w:t>
            </w:r>
            <w:r w:rsidR="2CDA976C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="0009647D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075E2F41" w14:textId="1783AD9A" w:rsidR="004D005B" w:rsidRPr="00A614E2" w:rsidRDefault="00487BCE" w:rsidP="00D130B5">
            <w:pPr>
              <w:pStyle w:val="Sraopastraipa"/>
              <w:numPr>
                <w:ilvl w:val="0"/>
                <w:numId w:val="28"/>
              </w:numPr>
              <w:rPr>
                <w:lang w:val="en-GB"/>
              </w:rPr>
            </w:pP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individuals who are assessed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people with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disabilities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whose participation (employability or special needs) level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is </w:t>
            </w:r>
            <w:r w:rsidRPr="000D3B5A">
              <w:rPr>
                <w:rFonts w:ascii="Times New Roman" w:hAnsi="Times New Roman"/>
                <w:sz w:val="24"/>
                <w:szCs w:val="24"/>
                <w:lang w:val="en-GB"/>
              </w:rPr>
              <w:t>assessed as 55 percent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below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and their attendants, 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keeping the ratio of 1:1 (one adult attendant or personal assistant for one person) and children with disabilities under 18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and their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attendant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keeping the ratio of 1:1 (one </w:t>
            </w:r>
            <w:r w:rsidR="00DB4A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adult 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attendant or personal assistant for one child with disability under 18)</w:t>
            </w:r>
            <w:r w:rsidR="00C74E2E">
              <w:rPr>
                <w:rFonts w:ascii="Times New Roman" w:hAnsi="Times New Roman"/>
                <w:sz w:val="24"/>
                <w:szCs w:val="24"/>
                <w:lang w:val="en-GB"/>
              </w:rPr>
              <w:t>; these discounts are applied to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C74E2E"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itizens</w:t>
            </w:r>
            <w:r w:rsidR="00C74E2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with disabilities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the Republic of Lithuania</w:t>
            </w:r>
            <w:r w:rsidR="00C74E2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(LT)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, the European Un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ion</w:t>
            </w:r>
            <w:r w:rsidR="00C74E2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(EU)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, the European Economic Area</w:t>
            </w:r>
            <w:r w:rsidR="00C74E2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(EEA) member states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foreigners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>holding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documents validating or granting their</w:t>
            </w: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residence permit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to live in</w:t>
            </w: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Republic of Lithuania</w:t>
            </w:r>
            <w:r w:rsidR="2CDA976C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="00E254F6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1F9BC2CE" w14:textId="4B6E04EC" w:rsidR="004D005B" w:rsidRPr="00A614E2" w:rsidRDefault="00A5011E" w:rsidP="00D130B5">
            <w:pPr>
              <w:pStyle w:val="Sraopastraipa"/>
              <w:numPr>
                <w:ilvl w:val="0"/>
                <w:numId w:val="28"/>
              </w:numPr>
              <w:rPr>
                <w:lang w:val="en-GB"/>
              </w:rPr>
            </w:pP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adults who lead groups of 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school students, keeping the ratio 10:1 (one attendant for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ten 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school students)</w:t>
            </w:r>
            <w:r w:rsidR="2CDA976C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;  </w:t>
            </w:r>
            <w:r w:rsidR="0050263A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7BE6AF8D" w14:textId="54F32EAF" w:rsidR="00B07BBF" w:rsidRPr="00B07BBF" w:rsidRDefault="003E1F0C" w:rsidP="00D130B5">
            <w:pPr>
              <w:pStyle w:val="Sraopastraipa"/>
              <w:numPr>
                <w:ilvl w:val="0"/>
                <w:numId w:val="28"/>
              </w:num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individuals </w:t>
            </w:r>
            <w:r w:rsidR="00752F2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aged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2CDA976C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80</w:t>
            </w:r>
            <w:r w:rsidR="00752F2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and over</w:t>
            </w:r>
            <w:r w:rsidR="2CDA976C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14:paraId="30C3FF73" w14:textId="77777777" w:rsidR="00B07BBF" w:rsidRPr="00B07BBF" w:rsidRDefault="00B07BBF" w:rsidP="00B07BBF">
            <w:pPr>
              <w:pStyle w:val="Sraopastraipa"/>
              <w:rPr>
                <w:lang w:val="en-GB"/>
              </w:rPr>
            </w:pPr>
          </w:p>
          <w:p w14:paraId="4DEF08B4" w14:textId="3FEA18E0" w:rsidR="004D005B" w:rsidRPr="00A614E2" w:rsidRDefault="00B07BBF" w:rsidP="00D130B5">
            <w:pPr>
              <w:pStyle w:val="Sraopastraipa"/>
              <w:numPr>
                <w:ilvl w:val="0"/>
                <w:numId w:val="28"/>
              </w:num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all visitors on the last Sunday of each month;</w:t>
            </w:r>
            <w:r w:rsidR="00E54B31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151D891D" w14:textId="73638E50" w:rsidR="004D005B" w:rsidRPr="00A614E2" w:rsidRDefault="0000127E" w:rsidP="00D130B5">
            <w:pPr>
              <w:pStyle w:val="Sraopastraipa"/>
              <w:numPr>
                <w:ilvl w:val="0"/>
                <w:numId w:val="28"/>
              </w:numPr>
              <w:rPr>
                <w:lang w:val="en-GB"/>
              </w:rPr>
            </w:pP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staff of museums of the Republic of Lithuania and members of the International Council of Museums </w:t>
            </w:r>
            <w:r w:rsidR="2CDA976C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(ICOM); </w:t>
            </w:r>
            <w:r w:rsidR="00E54B31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7C6D9F24" w14:textId="4DC6C9CC" w:rsidR="004D005B" w:rsidRPr="00A614E2" w:rsidRDefault="00B756C1" w:rsidP="00D130B5">
            <w:pPr>
              <w:pStyle w:val="Sraopastraipa"/>
              <w:numPr>
                <w:ilvl w:val="0"/>
                <w:numId w:val="28"/>
              </w:num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</w:t>
            </w:r>
            <w:r w:rsidR="005B31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our</w:t>
            </w:r>
            <w:r w:rsidR="00B776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ist</w:t>
            </w:r>
            <w:r w:rsidR="005B31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guides</w:t>
            </w:r>
            <w:r w:rsidR="2CDA976C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="00E54B31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2487590E" w14:textId="3F0A6913" w:rsidR="004D005B" w:rsidRPr="00A614E2" w:rsidRDefault="2CDA976C" w:rsidP="00D130B5">
            <w:pPr>
              <w:pStyle w:val="Sraopastraipa"/>
              <w:numPr>
                <w:ilvl w:val="0"/>
                <w:numId w:val="28"/>
              </w:numPr>
              <w:rPr>
                <w:lang w:val="en-GB"/>
              </w:rPr>
            </w:pP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POLA </w:t>
            </w:r>
            <w:r w:rsidR="005B31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card holders</w:t>
            </w: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  <w:p w14:paraId="0A7950FB" w14:textId="0E2CA66D" w:rsidR="003A2B12" w:rsidRPr="00A614E2" w:rsidRDefault="003A2B12" w:rsidP="003A2B12">
            <w:pPr>
              <w:rPr>
                <w:lang w:val="en-GB"/>
              </w:rPr>
            </w:pPr>
          </w:p>
        </w:tc>
      </w:tr>
      <w:tr w:rsidR="2CF61A23" w:rsidRPr="00A614E2" w14:paraId="14DF31DC" w14:textId="77777777" w:rsidTr="2CF61A23">
        <w:trPr>
          <w:trHeight w:val="300"/>
        </w:trPr>
        <w:tc>
          <w:tcPr>
            <w:tcW w:w="10632" w:type="dxa"/>
            <w:gridSpan w:val="3"/>
          </w:tcPr>
          <w:p w14:paraId="16386C19" w14:textId="471AB98C" w:rsidR="2CF61A23" w:rsidRPr="00A614E2" w:rsidRDefault="2CF61A23" w:rsidP="2CF61A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4E20" w:rsidRPr="00A614E2" w14:paraId="2A02623D" w14:textId="77777777" w:rsidTr="2CF61A23">
        <w:tc>
          <w:tcPr>
            <w:tcW w:w="10632" w:type="dxa"/>
            <w:gridSpan w:val="3"/>
          </w:tcPr>
          <w:p w14:paraId="13E096B5" w14:textId="38D9C2CB" w:rsidR="00194E20" w:rsidRPr="00A614E2" w:rsidRDefault="00F66459" w:rsidP="00194E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en-GB"/>
              </w:rPr>
              <w:t>Dolphin shows</w:t>
            </w:r>
          </w:p>
        </w:tc>
      </w:tr>
      <w:tr w:rsidR="00194E20" w:rsidRPr="00A614E2" w14:paraId="086655A2" w14:textId="77777777" w:rsidTr="00A614E2">
        <w:tc>
          <w:tcPr>
            <w:tcW w:w="7797" w:type="dxa"/>
          </w:tcPr>
          <w:p w14:paraId="387F98C0" w14:textId="41B42AC6" w:rsidR="00194E20" w:rsidRPr="00A614E2" w:rsidRDefault="00F66459" w:rsidP="00194E2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Adult visitors</w:t>
            </w:r>
            <w:r w:rsidR="00FC6B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194E20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1409" w:type="dxa"/>
          </w:tcPr>
          <w:p w14:paraId="1213C862" w14:textId="27E67FBA" w:rsidR="00194E20" w:rsidRPr="00A614E2" w:rsidRDefault="641D79AC" w:rsidP="00194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="00FE25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56C12286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1426" w:type="dxa"/>
          </w:tcPr>
          <w:p w14:paraId="1BFB07C8" w14:textId="40E5D1D9" w:rsidR="00194E20" w:rsidRPr="00A614E2" w:rsidRDefault="0A0EDB17" w:rsidP="00194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28FEB802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="00FE25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56C12286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194E20" w:rsidRPr="00A614E2" w14:paraId="4AEC66A4" w14:textId="77777777" w:rsidTr="00A614E2">
        <w:tc>
          <w:tcPr>
            <w:tcW w:w="7797" w:type="dxa"/>
          </w:tcPr>
          <w:p w14:paraId="58EFD063" w14:textId="37D9C48C" w:rsidR="00194E20" w:rsidRPr="00A614E2" w:rsidRDefault="0073531C" w:rsidP="00285C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Children over</w:t>
            </w:r>
            <w:r w:rsidR="6226DF35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4</w:t>
            </w:r>
            <w:r w:rsidR="00CA6EFE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 w:rsidR="7F8789A7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school students</w:t>
            </w:r>
            <w:r w:rsidR="00CA6EFE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student</w:t>
            </w:r>
            <w:r w:rsidR="608F307E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B93CB3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="00CA6EFE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 w:rsidR="608F307E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senior people under 80</w:t>
            </w:r>
            <w:r w:rsidR="00CA6EFE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 w:rsidR="608F307E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00C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individuals whose level of employability is assessed as </w:t>
            </w:r>
            <w:r w:rsidR="608F307E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  <w:r w:rsidR="2A32EBAF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</w:t>
            </w:r>
            <w:r w:rsidR="00000C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55 percent</w:t>
            </w:r>
            <w:r w:rsidR="608F307E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47662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</w:t>
            </w:r>
            <w:r w:rsidR="00000C9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citizens of LT, EU, EEA</w:t>
            </w:r>
            <w:r w:rsidR="6576186E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00C9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and foreigners</w:t>
            </w:r>
            <w:r w:rsidR="00285CA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who hold documents validating or granting them the right to reside in the Republic of Lithuania)</w:t>
            </w:r>
            <w:r w:rsidR="00FC6B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="00285CA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09" w:type="dxa"/>
          </w:tcPr>
          <w:p w14:paraId="031A4A13" w14:textId="6CAC79EC" w:rsidR="00194E20" w:rsidRPr="00A614E2" w:rsidRDefault="79C1C168" w:rsidP="00194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FE25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9019108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7EE0ABEF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426" w:type="dxa"/>
          </w:tcPr>
          <w:p w14:paraId="229861CB" w14:textId="77919BA7" w:rsidR="00194E20" w:rsidRPr="00A614E2" w:rsidRDefault="7FEDB958" w:rsidP="00194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41AA6C45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FE25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7EE0ABEF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9B71E8" w:rsidRPr="00A614E2" w14:paraId="5AD44116" w14:textId="77777777" w:rsidTr="00A614E2">
        <w:tc>
          <w:tcPr>
            <w:tcW w:w="7797" w:type="dxa"/>
            <w:shd w:val="clear" w:color="auto" w:fill="auto"/>
          </w:tcPr>
          <w:p w14:paraId="2648AE2E" w14:textId="385607CD" w:rsidR="009B71E8" w:rsidRPr="00A614E2" w:rsidRDefault="007E0B71" w:rsidP="003D55A9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Adults</w:t>
            </w:r>
            <w:r w:rsidR="00BC58DA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holding</w:t>
            </w:r>
            <w:r w:rsidR="00E8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“Family Card”</w:t>
            </w:r>
            <w:r w:rsidR="00BC58DA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r w:rsidR="3C3C9C7B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(</w:t>
            </w:r>
            <w:r w:rsidR="003D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citizens of </w:t>
            </w:r>
            <w:r w:rsidR="3C3C9C7B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L</w:t>
            </w:r>
            <w:r w:rsidR="0394D104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T</w:t>
            </w:r>
            <w:r w:rsidR="3C3C9C7B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, L</w:t>
            </w:r>
            <w:r w:rsidR="0394D104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V</w:t>
            </w:r>
            <w:r w:rsidR="003D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, EE</w:t>
            </w:r>
            <w:r w:rsidR="3C3C9C7B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)</w:t>
            </w:r>
            <w:r w:rsidR="00FC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.</w:t>
            </w:r>
          </w:p>
        </w:tc>
        <w:tc>
          <w:tcPr>
            <w:tcW w:w="1409" w:type="dxa"/>
          </w:tcPr>
          <w:p w14:paraId="4D4EDFA5" w14:textId="6B1D5E2B" w:rsidR="009B71E8" w:rsidRPr="00A614E2" w:rsidRDefault="4395ED3B" w:rsidP="00194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="00FE25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7EE0ABEF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1426" w:type="dxa"/>
          </w:tcPr>
          <w:p w14:paraId="65E69AF9" w14:textId="7012AA72" w:rsidR="009B71E8" w:rsidRPr="00A614E2" w:rsidRDefault="21A1A739" w:rsidP="00194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48DCC9FB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FE25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7EE0ABEF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9B71E8" w:rsidRPr="00A614E2" w14:paraId="0B229CE3" w14:textId="77777777" w:rsidTr="00A614E2">
        <w:tc>
          <w:tcPr>
            <w:tcW w:w="7797" w:type="dxa"/>
            <w:shd w:val="clear" w:color="auto" w:fill="auto"/>
          </w:tcPr>
          <w:p w14:paraId="24DF0EEC" w14:textId="57760E40" w:rsidR="009B71E8" w:rsidRPr="00A614E2" w:rsidRDefault="007E0B71" w:rsidP="003D55A9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lt-LT"/>
              </w:rPr>
              <w:t>Children holding</w:t>
            </w:r>
            <w:r w:rsidR="00E82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lt-LT"/>
              </w:rPr>
              <w:t xml:space="preserve"> “Family Card”</w:t>
            </w:r>
            <w:r w:rsidR="44F3A19B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r w:rsidR="21A1A739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(</w:t>
            </w:r>
            <w:r w:rsidR="003D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citizens of </w:t>
            </w:r>
            <w:r w:rsidR="21A1A739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L</w:t>
            </w:r>
            <w:r w:rsidR="0410C522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T</w:t>
            </w:r>
            <w:r w:rsidR="21A1A739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, L</w:t>
            </w:r>
            <w:r w:rsidR="0410C522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V</w:t>
            </w:r>
            <w:r w:rsidR="003D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, EE</w:t>
            </w:r>
            <w:r w:rsidR="21A1A739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)</w:t>
            </w:r>
            <w:r w:rsidR="00FC6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.</w:t>
            </w:r>
            <w:r w:rsidR="467C46EE" w:rsidRPr="00A61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</w:p>
        </w:tc>
        <w:tc>
          <w:tcPr>
            <w:tcW w:w="1409" w:type="dxa"/>
          </w:tcPr>
          <w:p w14:paraId="1C4C4A6E" w14:textId="7A37125E" w:rsidR="009B71E8" w:rsidRPr="00A614E2" w:rsidRDefault="1163779E" w:rsidP="00194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FE25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7EE0ABEF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1426" w:type="dxa"/>
          </w:tcPr>
          <w:p w14:paraId="35D01782" w14:textId="1020C1E5" w:rsidR="009B71E8" w:rsidRPr="00A614E2" w:rsidRDefault="1523312B" w:rsidP="00194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  <w:r w:rsidR="00FE25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3C3C9C7B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194E20" w:rsidRPr="00A614E2" w14:paraId="78B401B9" w14:textId="77777777" w:rsidTr="2CF61A23">
        <w:tc>
          <w:tcPr>
            <w:tcW w:w="10632" w:type="dxa"/>
            <w:gridSpan w:val="3"/>
          </w:tcPr>
          <w:p w14:paraId="6A2A6D67" w14:textId="7E9B383F" w:rsidR="00194E20" w:rsidRPr="00A614E2" w:rsidRDefault="005C084C" w:rsidP="007E0B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Groups</w:t>
            </w:r>
            <w:r w:rsidR="0A0EDB17" w:rsidRPr="00A614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 (</w:t>
            </w:r>
            <w:r w:rsidR="007E0B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more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 than 15 individuals</w:t>
            </w:r>
            <w:r w:rsidR="0A0EDB17" w:rsidRPr="00A614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)</w:t>
            </w:r>
          </w:p>
        </w:tc>
      </w:tr>
      <w:tr w:rsidR="00194E20" w:rsidRPr="00A614E2" w14:paraId="60E6BF7D" w14:textId="77777777" w:rsidTr="00A614E2">
        <w:tc>
          <w:tcPr>
            <w:tcW w:w="7797" w:type="dxa"/>
          </w:tcPr>
          <w:p w14:paraId="2CB31955" w14:textId="670D91BA" w:rsidR="00194E20" w:rsidRPr="00A614E2" w:rsidRDefault="00F66459" w:rsidP="00194E2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Adult visitors</w:t>
            </w:r>
            <w:r w:rsidR="00FC6B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09" w:type="dxa"/>
          </w:tcPr>
          <w:p w14:paraId="6DDFA6EC" w14:textId="57CB9238" w:rsidR="00194E20" w:rsidRPr="00A614E2" w:rsidRDefault="1BC03743" w:rsidP="00194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="00FE25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36E4F924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1426" w:type="dxa"/>
          </w:tcPr>
          <w:p w14:paraId="38138BCB" w14:textId="667E1A92" w:rsidR="00194E20" w:rsidRPr="00A614E2" w:rsidRDefault="09019108" w:rsidP="00194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6957358F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FE25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36E4F924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DA3AF3" w:rsidRPr="00A614E2" w14:paraId="0DDBAED4" w14:textId="77777777" w:rsidTr="00A614E2">
        <w:tc>
          <w:tcPr>
            <w:tcW w:w="7797" w:type="dxa"/>
          </w:tcPr>
          <w:p w14:paraId="58655F39" w14:textId="0E9C7CAB" w:rsidR="00DA3AF3" w:rsidRPr="00A614E2" w:rsidRDefault="00512D26" w:rsidP="00536A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Children over 4</w:t>
            </w:r>
            <w:r w:rsidR="00BC58DA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 w:rsidR="64669C63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F17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school students</w:t>
            </w:r>
            <w:r w:rsidR="002207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students</w:t>
            </w:r>
            <w:r w:rsidR="00B93CB3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="00BC58DA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 w:rsidR="64669C63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873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senior people under 80</w:t>
            </w:r>
            <w:r w:rsidR="00BC58DA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 w:rsidR="64669C63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individuals whose level of employability is assessed as </w:t>
            </w: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30–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55 percent</w:t>
            </w: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citizens of LT, EU, EEA</w:t>
            </w: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and foreigners</w:t>
            </w: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536A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who hold documents validating or granting them the right to reside in the Republic of Lithuania)</w:t>
            </w:r>
            <w:r w:rsidR="00FC6B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="00536A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09" w:type="dxa"/>
          </w:tcPr>
          <w:p w14:paraId="4402E419" w14:textId="0213D7D1" w:rsidR="00DA3AF3" w:rsidRPr="00A614E2" w:rsidRDefault="42E1B796" w:rsidP="00194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FE25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9019108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36E4F924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426" w:type="dxa"/>
          </w:tcPr>
          <w:p w14:paraId="3DF57D7B" w14:textId="6063EEAC" w:rsidR="00DA3AF3" w:rsidRPr="00A614E2" w:rsidRDefault="7361AEC2" w:rsidP="00194E2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  <w:r w:rsidR="00FE25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38290A3E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36E4F924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627C96" w:rsidRPr="00A614E2" w14:paraId="6F5500F4" w14:textId="77777777" w:rsidTr="2CF61A23">
        <w:tc>
          <w:tcPr>
            <w:tcW w:w="10632" w:type="dxa"/>
            <w:gridSpan w:val="3"/>
          </w:tcPr>
          <w:p w14:paraId="6A0C8E95" w14:textId="0E620F20" w:rsidR="00627C96" w:rsidRPr="00A614E2" w:rsidRDefault="00BC58DA" w:rsidP="2CF61A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="0065296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Children under</w:t>
            </w:r>
            <w:r w:rsidR="415420DB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4</w:t>
            </w:r>
            <w:r w:rsidR="0065296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 w:rsidR="009F1377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5296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free</w:t>
            </w:r>
            <w:r w:rsidR="00B756C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of charge</w:t>
            </w:r>
            <w:r w:rsidR="009F1377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65296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without a ticket and a separate seat)</w:t>
            </w:r>
            <w:r w:rsidR="009F1377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729465B3" w14:textId="74719B5A" w:rsidR="000A514D" w:rsidRPr="00A614E2" w:rsidRDefault="00BC58DA" w:rsidP="2CF61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="000A514D" w:rsidRPr="00A61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100</w:t>
            </w:r>
            <w:r w:rsidRPr="00A61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DB4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per</w:t>
            </w:r>
            <w:r w:rsidR="00F6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cent discount for a ticket applies to the following</w:t>
            </w:r>
            <w:r w:rsidR="000A514D" w:rsidRPr="00A61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  <w:p w14:paraId="5B5828A6" w14:textId="1FBF2F08" w:rsidR="00627C96" w:rsidRPr="00A614E2" w:rsidRDefault="00E82C8C" w:rsidP="00C50D08">
            <w:pPr>
              <w:pStyle w:val="Sraopastraipa"/>
              <w:numPr>
                <w:ilvl w:val="0"/>
                <w:numId w:val="29"/>
              </w:numPr>
              <w:rPr>
                <w:lang w:val="en-GB"/>
              </w:rPr>
            </w:pP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orphans and children who lost the care of their parents as well as attendants leading groups of them, keeping the ratio of 10:1 (one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adult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DB53A5">
              <w:rPr>
                <w:rFonts w:ascii="Times New Roman" w:hAnsi="Times New Roman"/>
                <w:sz w:val="24"/>
                <w:szCs w:val="24"/>
                <w:lang w:val="en-GB"/>
              </w:rPr>
              <w:t>attendant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for ten children)</w:t>
            </w:r>
            <w:r w:rsidR="415420DB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="00BC58DA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0F6C8CB4" w14:textId="6B8F2FD1" w:rsidR="00C50D08" w:rsidRPr="00A614E2" w:rsidRDefault="00DB4A66" w:rsidP="00C50D08">
            <w:pPr>
              <w:pStyle w:val="Sraopastraipa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individuals who are assessed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people with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disabilities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whose participation (employability or special needs) level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 assessed as 25 per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cent and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below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and their attendants, 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keeping the ratio of 1:1 (one adult attendant or personal assistant for one person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 and children with disabilities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under 18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and their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attendant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keeping the ratio of 1:1 (one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adult 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attendant or personal assistant for one child with disability under 18)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; these discounts are applied to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itizens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with disabilities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the European Un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ion (EU), the European Economic Area (EEA) member states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foreigners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>holding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documents validating or granting their</w:t>
            </w: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residence permit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to live in</w:t>
            </w: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Republic of Lithuania</w:t>
            </w:r>
            <w:r w:rsidR="00C50D08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="00C50D08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736E5ED6" w14:textId="1D59D8F1" w:rsidR="00627C96" w:rsidRPr="00A614E2" w:rsidRDefault="008C3F3B" w:rsidP="00C50D08">
            <w:pPr>
              <w:pStyle w:val="Sraopastraipa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>adults who lead groups of children (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from </w:t>
            </w: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>4 years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age</w:t>
            </w: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and 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school students, keeping the ratio 10:1 (one attendant for ten children or school students)</w:t>
            </w:r>
            <w:r w:rsidR="7CD71C17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;</w:t>
            </w:r>
            <w:r w:rsidR="00C50D08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609B04F1" w14:textId="1FE4434F" w:rsidR="00627C96" w:rsidRPr="00A614E2" w:rsidRDefault="00752F22" w:rsidP="00C50D08">
            <w:pPr>
              <w:pStyle w:val="Sraopastraipa"/>
              <w:numPr>
                <w:ilvl w:val="0"/>
                <w:numId w:val="29"/>
              </w:num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individuals aged </w:t>
            </w: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and over</w:t>
            </w:r>
            <w:r w:rsidR="415420DB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;   </w:t>
            </w:r>
            <w:r w:rsidR="00C50D08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2E5BA521" w14:textId="02ADDB7F" w:rsidR="00627C96" w:rsidRPr="00A614E2" w:rsidRDefault="004051DE" w:rsidP="00C50D08">
            <w:pPr>
              <w:pStyle w:val="Sraopastraipa"/>
              <w:numPr>
                <w:ilvl w:val="0"/>
                <w:numId w:val="29"/>
              </w:numPr>
              <w:rPr>
                <w:lang w:val="en-GB"/>
              </w:rPr>
            </w:pP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staff of museums of the Republic of Lithuania and members of the International Council of Museums </w:t>
            </w:r>
            <w:r w:rsidR="415420DB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(ICOM); </w:t>
            </w:r>
            <w:r w:rsidR="00C50D08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78794F63" w14:textId="4F0C82CF" w:rsidR="00627C96" w:rsidRPr="00A614E2" w:rsidRDefault="00E86BB1" w:rsidP="00C50D08">
            <w:pPr>
              <w:pStyle w:val="Sraopastraipa"/>
              <w:numPr>
                <w:ilvl w:val="0"/>
                <w:numId w:val="29"/>
              </w:num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tour</w:t>
            </w:r>
            <w:r w:rsidR="00B776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guides</w:t>
            </w:r>
            <w:r w:rsidR="415420DB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="00C50D08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252FE428" w14:textId="2783C8E8" w:rsidR="00627C96" w:rsidRPr="00A614E2" w:rsidRDefault="415420DB" w:rsidP="00C50D08">
            <w:pPr>
              <w:pStyle w:val="Sraopastraipa"/>
              <w:numPr>
                <w:ilvl w:val="0"/>
                <w:numId w:val="29"/>
              </w:numPr>
              <w:rPr>
                <w:lang w:val="en-GB"/>
              </w:rPr>
            </w:pP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POLA </w:t>
            </w:r>
            <w:r w:rsidR="005B31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card holders</w:t>
            </w:r>
            <w:r w:rsidR="115DEE8A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;</w:t>
            </w:r>
            <w:r w:rsidR="00C50D08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09D945BC" w14:textId="4E03970A" w:rsidR="00627C96" w:rsidRPr="00A614E2" w:rsidRDefault="00576A1B" w:rsidP="00576A1B">
            <w:pPr>
              <w:pStyle w:val="Sraopastraipa"/>
              <w:numPr>
                <w:ilvl w:val="0"/>
                <w:numId w:val="29"/>
              </w:numPr>
              <w:rPr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a personal assistant</w:t>
            </w:r>
            <w:r w:rsidRPr="005C52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accompanying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a person</w:t>
            </w:r>
            <w:r w:rsidRPr="005C52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/>
              </w:rPr>
              <w:t xml:space="preserve">who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assessed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 person with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disabilities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whose participation (employability or special needs) level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is assessed as 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5 per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cent and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below</w:t>
            </w:r>
            <w:r w:rsidRPr="001D20B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/>
              </w:rPr>
              <w:t>, keeping the ratio of 1:1 (one personal assistant for one person)</w:t>
            </w: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</w:tr>
      <w:tr w:rsidR="2CF61A23" w:rsidRPr="00A614E2" w14:paraId="2F784170" w14:textId="77777777" w:rsidTr="2CF61A23">
        <w:trPr>
          <w:trHeight w:val="300"/>
        </w:trPr>
        <w:tc>
          <w:tcPr>
            <w:tcW w:w="10632" w:type="dxa"/>
            <w:gridSpan w:val="3"/>
          </w:tcPr>
          <w:p w14:paraId="32A9A09C" w14:textId="33A7485D" w:rsidR="2CF61A23" w:rsidRPr="00A614E2" w:rsidRDefault="2CF61A23" w:rsidP="2CF61A23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</w:pPr>
          </w:p>
        </w:tc>
      </w:tr>
      <w:tr w:rsidR="00BC4BC8" w:rsidRPr="00A614E2" w14:paraId="1E83EC83" w14:textId="77777777" w:rsidTr="2CF61A23">
        <w:tc>
          <w:tcPr>
            <w:tcW w:w="10632" w:type="dxa"/>
            <w:gridSpan w:val="3"/>
          </w:tcPr>
          <w:p w14:paraId="2E7A36EA" w14:textId="7CEAE8A2" w:rsidR="00D75D2A" w:rsidRPr="00AC5F04" w:rsidRDefault="00E82C8C" w:rsidP="00AC5F0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Guided tour in the Baltic Sea </w:t>
            </w:r>
            <w:r w:rsidR="0067619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Animal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Rehabilitation Centre</w:t>
            </w:r>
            <w:r w:rsidR="002C62D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 (BSARC)</w:t>
            </w:r>
            <w:r w:rsidR="00F6645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, </w:t>
            </w:r>
            <w:r w:rsidR="00F66459" w:rsidRPr="00AC5F0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GB"/>
              </w:rPr>
              <w:t xml:space="preserve">in </w:t>
            </w:r>
            <w:r w:rsidR="00676197" w:rsidRPr="00AC5F0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GB"/>
              </w:rPr>
              <w:t xml:space="preserve">the </w:t>
            </w:r>
            <w:r w:rsidR="00F66459" w:rsidRPr="00AC5F0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GB"/>
              </w:rPr>
              <w:t>Lithuanian</w:t>
            </w:r>
            <w:r w:rsidR="00676197" w:rsidRPr="00AC5F0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GB"/>
              </w:rPr>
              <w:t xml:space="preserve"> language</w:t>
            </w:r>
            <w:r w:rsidR="00F66459" w:rsidRPr="00AC5F0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GB"/>
              </w:rPr>
              <w:t xml:space="preserve"> only</w:t>
            </w:r>
          </w:p>
          <w:p w14:paraId="645EA8F0" w14:textId="79CE5476" w:rsidR="00D75D2A" w:rsidRPr="00A614E2" w:rsidRDefault="00676197" w:rsidP="0086605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Those visitors </w:t>
            </w:r>
            <w:r w:rsidRPr="00CA35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GB"/>
              </w:rPr>
              <w:t>who have not purchased visitor tickets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to guided tours </w:t>
            </w:r>
            <w:r w:rsidR="008660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for 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specified time in advance are not admitted to the centre</w:t>
            </w:r>
            <w:r w:rsidR="003E26B1" w:rsidRPr="00A614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br/>
            </w:r>
          </w:p>
        </w:tc>
      </w:tr>
      <w:tr w:rsidR="00D75D2A" w:rsidRPr="00A614E2" w14:paraId="1E050A5B" w14:textId="77777777" w:rsidTr="00A614E2">
        <w:tc>
          <w:tcPr>
            <w:tcW w:w="7797" w:type="dxa"/>
          </w:tcPr>
          <w:p w14:paraId="46151197" w14:textId="24675569" w:rsidR="00D75D2A" w:rsidRPr="00A614E2" w:rsidRDefault="00652965" w:rsidP="00D75D2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Adult visitors</w:t>
            </w:r>
            <w:r w:rsidR="00FC6B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D75D2A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835" w:type="dxa"/>
            <w:gridSpan w:val="2"/>
          </w:tcPr>
          <w:p w14:paraId="7E946574" w14:textId="132002BB" w:rsidR="00D75D2A" w:rsidRPr="00A614E2" w:rsidRDefault="00E82C8C" w:rsidP="00D75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  <w:r w:rsidR="00D75D2A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D75D2A" w:rsidRPr="00A614E2" w14:paraId="371BD0D6" w14:textId="77777777" w:rsidTr="00A614E2">
        <w:tc>
          <w:tcPr>
            <w:tcW w:w="7797" w:type="dxa"/>
          </w:tcPr>
          <w:p w14:paraId="4482C8D5" w14:textId="2B4453D8" w:rsidR="00D75D2A" w:rsidRPr="00A614E2" w:rsidRDefault="00866058" w:rsidP="00570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Children over 4</w:t>
            </w:r>
            <w:r w:rsidR="003E26B1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 w:rsidR="3712C186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F17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school students</w:t>
            </w:r>
            <w:r w:rsidR="003E26B1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 w:rsidR="004547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student</w:t>
            </w:r>
            <w:r w:rsidR="3712C186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B93CB3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="003E26B1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 w:rsidR="3712C186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seniors under 80</w:t>
            </w:r>
            <w:r w:rsidR="003E26B1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 w:rsidR="005700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individuals whose level of employability is assessed as </w:t>
            </w:r>
            <w:r w:rsidR="005700B2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30–</w:t>
            </w:r>
            <w:r w:rsidR="005700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55 percent</w:t>
            </w:r>
            <w:r w:rsidR="005700B2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5700B2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</w:t>
            </w:r>
            <w:r w:rsidR="005700B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citizens of LT, EU, EEA</w:t>
            </w:r>
            <w:r w:rsidR="005700B2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5700B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and foreigners</w:t>
            </w:r>
            <w:r w:rsidR="005700B2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5700B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who hold documents validating or granting them the right to reside in the Republic of Lithuania)</w:t>
            </w:r>
            <w:r w:rsidR="00FC6B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835" w:type="dxa"/>
            <w:gridSpan w:val="2"/>
          </w:tcPr>
          <w:p w14:paraId="32B3CF13" w14:textId="58838EC0" w:rsidR="00D75D2A" w:rsidRPr="00A614E2" w:rsidRDefault="00E82C8C" w:rsidP="00D75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  <w:r w:rsidR="00D75D2A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2CF61A23" w:rsidRPr="00A614E2" w14:paraId="2C819915" w14:textId="77777777" w:rsidTr="2CF61A23">
        <w:trPr>
          <w:trHeight w:val="300"/>
        </w:trPr>
        <w:tc>
          <w:tcPr>
            <w:tcW w:w="10632" w:type="dxa"/>
            <w:gridSpan w:val="3"/>
          </w:tcPr>
          <w:p w14:paraId="23B58A39" w14:textId="77777777" w:rsidR="003E26B1" w:rsidRPr="00A614E2" w:rsidRDefault="003E26B1" w:rsidP="2CF61A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564FB5EB" w14:textId="77514FDF" w:rsidR="30062F68" w:rsidRPr="00A614E2" w:rsidRDefault="00454782" w:rsidP="2CF61A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Children under</w:t>
            </w:r>
            <w:r w:rsidR="30062F68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 w:rsidR="30062F68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free of charge</w:t>
            </w:r>
            <w:r w:rsidR="00F12E9A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without a ticket</w:t>
            </w:r>
            <w:r w:rsidR="005700B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  <w:r w:rsidR="00FC6B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26A991F9" w14:textId="77777777" w:rsidR="003E26B1" w:rsidRPr="00A614E2" w:rsidRDefault="003E26B1" w:rsidP="2CF61A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2011753F" w14:textId="77777777" w:rsidR="003E26B1" w:rsidRPr="00A614E2" w:rsidRDefault="003E26B1" w:rsidP="2CF61A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3E610CA9" w14:textId="48A21C7D" w:rsidR="009161A9" w:rsidRPr="00A614E2" w:rsidRDefault="009161A9" w:rsidP="2CF61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61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100</w:t>
            </w:r>
            <w:r w:rsidR="0080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per</w:t>
            </w:r>
            <w:r w:rsidR="00F6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cent discount for a ticket applies to the following</w:t>
            </w:r>
            <w:r w:rsidRPr="00A61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  <w:p w14:paraId="7AFB624D" w14:textId="30A5CBD4" w:rsidR="30062F68" w:rsidRPr="00A614E2" w:rsidRDefault="00E82C8C" w:rsidP="003E26B1">
            <w:pPr>
              <w:pStyle w:val="Sraopastraipa"/>
              <w:numPr>
                <w:ilvl w:val="0"/>
                <w:numId w:val="30"/>
              </w:numPr>
              <w:rPr>
                <w:lang w:val="en-GB"/>
              </w:rPr>
            </w:pP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orphans and children who lost the care of their parents as well as attendants leading groups of them, keeping the ratio of 10:1 (one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adult </w:t>
            </w:r>
            <w:r w:rsidRPr="00DB53A5">
              <w:rPr>
                <w:rFonts w:ascii="Times New Roman" w:hAnsi="Times New Roman"/>
                <w:sz w:val="24"/>
                <w:szCs w:val="24"/>
                <w:lang w:val="en-GB"/>
              </w:rPr>
              <w:t>attendant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for ten children)</w:t>
            </w:r>
            <w:r w:rsidR="30062F68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</w:p>
          <w:p w14:paraId="2A2C4B5E" w14:textId="77777777" w:rsidR="003E26B1" w:rsidRPr="00A614E2" w:rsidRDefault="003E26B1" w:rsidP="2CF61A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250298DD" w14:textId="121D3423" w:rsidR="30062F68" w:rsidRPr="00A614E2" w:rsidRDefault="00592E28" w:rsidP="003E26B1">
            <w:pPr>
              <w:pStyle w:val="Sraopastraip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individuals who are assessed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people with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disabilities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whose participation (employability or special needs) level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 assessed as 25 per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cent and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below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and their attendants, 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keeping the ratio of 1:1 (one adult attendant or personal assistant for one person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 and children with disabilities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under 18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and their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attendant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keeping the ratio of 1:1 (one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adult 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attendant or personal assistant for one child with disability under 18)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; these discounts are applied to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itizens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with disabilities</w:t>
            </w:r>
            <w:r w:rsidR="000049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European Un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ion (EU), the European Economic Area (EEA) member states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foreigners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>holding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documents validating or granting their</w:t>
            </w: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residence permit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to live in</w:t>
            </w: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Republic of Lithuania</w:t>
            </w:r>
            <w:r w:rsidR="003E26B1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="003E26B1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7892B10A" w14:textId="48914E4B" w:rsidR="30062F68" w:rsidRPr="00A614E2" w:rsidRDefault="00731883" w:rsidP="003E26B1">
            <w:pPr>
              <w:pStyle w:val="Sraopastraip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>adults who lead groups of children (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from </w:t>
            </w: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>4 years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age</w:t>
            </w: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and 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school students, keeping the ratio 10:1 (one attendant for ten children or school students)</w:t>
            </w:r>
            <w:r w:rsidR="30062F68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;</w:t>
            </w:r>
            <w:r w:rsidR="003E26B1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233398C4" w14:textId="4B778A53" w:rsidR="30062F68" w:rsidRPr="00A614E2" w:rsidRDefault="00DC0B22" w:rsidP="003E26B1">
            <w:pPr>
              <w:pStyle w:val="Sraopastraipa"/>
              <w:numPr>
                <w:ilvl w:val="0"/>
                <w:numId w:val="30"/>
              </w:num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individuals aged </w:t>
            </w:r>
            <w:r w:rsidR="30062F68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and over</w:t>
            </w:r>
            <w:r w:rsidR="30062F68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;   </w:t>
            </w:r>
            <w:r w:rsidR="003E26B1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5F749978" w14:textId="031B58D4" w:rsidR="30062F68" w:rsidRPr="004051DE" w:rsidRDefault="004051DE" w:rsidP="003E26B1">
            <w:pPr>
              <w:pStyle w:val="Sraopastraipa"/>
              <w:numPr>
                <w:ilvl w:val="0"/>
                <w:numId w:val="30"/>
              </w:numPr>
              <w:rPr>
                <w:lang w:val="en-GB"/>
              </w:rPr>
            </w:pP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staff of museums of the Republic of Lithuania and members of the International Council of Museums </w:t>
            </w:r>
            <w:r w:rsidR="30062F68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(ICOM); </w:t>
            </w:r>
          </w:p>
          <w:p w14:paraId="0774A581" w14:textId="77777777" w:rsidR="004051DE" w:rsidRPr="00A614E2" w:rsidRDefault="004051DE" w:rsidP="004051DE">
            <w:pPr>
              <w:pStyle w:val="Sraopastraipa"/>
              <w:rPr>
                <w:lang w:val="en-GB"/>
              </w:rPr>
            </w:pPr>
          </w:p>
          <w:p w14:paraId="70E534DC" w14:textId="08E8DDB4" w:rsidR="30062F68" w:rsidRPr="00A614E2" w:rsidRDefault="00B776CD" w:rsidP="003E26B1">
            <w:pPr>
              <w:pStyle w:val="Sraopastraipa"/>
              <w:numPr>
                <w:ilvl w:val="0"/>
                <w:numId w:val="30"/>
              </w:num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tourist guides</w:t>
            </w:r>
            <w:r w:rsidR="30062F68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="003E26B1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14F4E2E8" w14:textId="6A557F17" w:rsidR="30062F68" w:rsidRPr="00A614E2" w:rsidRDefault="30062F68" w:rsidP="003E26B1">
            <w:pPr>
              <w:pStyle w:val="Sraopastraipa"/>
              <w:numPr>
                <w:ilvl w:val="0"/>
                <w:numId w:val="30"/>
              </w:numPr>
              <w:rPr>
                <w:lang w:val="en-GB"/>
              </w:rPr>
            </w:pP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POLA </w:t>
            </w:r>
            <w:r w:rsidR="00CC57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card holders</w:t>
            </w: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;</w:t>
            </w:r>
            <w:r w:rsidR="003E26B1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7EABD83F" w14:textId="7D00C07C" w:rsidR="2CF61A23" w:rsidRPr="00A614E2" w:rsidRDefault="00576A1B" w:rsidP="00576A1B">
            <w:pPr>
              <w:pStyle w:val="Sraopastraipa"/>
              <w:numPr>
                <w:ilvl w:val="0"/>
                <w:numId w:val="30"/>
              </w:numPr>
              <w:rPr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a personal assistant</w:t>
            </w:r>
            <w:r w:rsidRPr="005C52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accompanying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a person</w:t>
            </w:r>
            <w:r w:rsidRPr="005C52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/>
              </w:rPr>
              <w:t xml:space="preserve">who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assessed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 person with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disabilities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whose participation (employability or special needs) level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is assessed as 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5 per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cent and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below</w:t>
            </w:r>
            <w:r w:rsidRPr="001D20B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/>
              </w:rPr>
              <w:t>, keeping the ratio of 1:1 (one personal assistant for one person)</w:t>
            </w: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</w:tr>
      <w:tr w:rsidR="008A423C" w:rsidRPr="00A614E2" w14:paraId="77BC36B6" w14:textId="77777777" w:rsidTr="2CF61A23">
        <w:tc>
          <w:tcPr>
            <w:tcW w:w="10632" w:type="dxa"/>
            <w:gridSpan w:val="3"/>
          </w:tcPr>
          <w:p w14:paraId="074876B0" w14:textId="4E63EC9E" w:rsidR="008A423C" w:rsidRPr="00A614E2" w:rsidRDefault="00454782" w:rsidP="008A423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GB"/>
              </w:rPr>
              <w:lastRenderedPageBreak/>
              <w:t>Exhibition</w:t>
            </w:r>
            <w:r w:rsidR="004D0BC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GB"/>
              </w:rPr>
              <w:t xml:space="preserve"> “Rowing across the Atlantic”</w:t>
            </w:r>
          </w:p>
          <w:p w14:paraId="00EBF900" w14:textId="63AB4A53" w:rsidR="003E26B1" w:rsidRPr="00A614E2" w:rsidRDefault="004D0BCF" w:rsidP="004D0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GB"/>
              </w:rPr>
              <w:t>In the Dolphinarium building, the space for events “The Sea Island”</w:t>
            </w:r>
          </w:p>
        </w:tc>
      </w:tr>
      <w:tr w:rsidR="008A423C" w:rsidRPr="00A614E2" w14:paraId="1335FB93" w14:textId="77777777" w:rsidTr="00A614E2">
        <w:tc>
          <w:tcPr>
            <w:tcW w:w="7797" w:type="dxa"/>
          </w:tcPr>
          <w:p w14:paraId="0A8BC96D" w14:textId="05720604" w:rsidR="008A423C" w:rsidRPr="00A614E2" w:rsidRDefault="00454782" w:rsidP="004D0B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Individuals </w:t>
            </w:r>
            <w:r w:rsidR="004D0B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aged</w:t>
            </w:r>
            <w:r w:rsidR="00122F23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731B277B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7 </w:t>
            </w:r>
            <w:r w:rsidR="004D0B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above</w:t>
            </w:r>
            <w:r w:rsidR="00FC6B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23B28F0A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35658898" w14:textId="10D8415F" w:rsidR="008A423C" w:rsidRPr="00A614E2" w:rsidRDefault="00FE25A2" w:rsidP="008A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  <w:r w:rsidR="23B28F0A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8A423C" w:rsidRPr="00A614E2" w14:paraId="11A9FF10" w14:textId="77777777" w:rsidTr="2CF61A23"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14:paraId="4F2F5FCF" w14:textId="51DCB1EE" w:rsidR="008A423C" w:rsidRPr="00A614E2" w:rsidRDefault="00122F23" w:rsidP="2CF61A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="0045478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Children under</w:t>
            </w:r>
            <w:r w:rsidR="01AEAB6E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7</w:t>
            </w:r>
            <w:r w:rsidR="0045478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 w:rsidR="01AEAB6E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5478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free of charge</w:t>
            </w:r>
            <w:r w:rsidR="009161A9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45478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without a ticket</w:t>
            </w:r>
            <w:r w:rsidR="009161A9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).</w:t>
            </w: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16A54753" w14:textId="0902064D" w:rsidR="009161A9" w:rsidRPr="00A614E2" w:rsidRDefault="009161A9" w:rsidP="2CF61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61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100</w:t>
            </w:r>
            <w:r w:rsidR="00122F23" w:rsidRPr="00A61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5B3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per cent discount</w:t>
            </w:r>
            <w:r w:rsidR="00D71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for a ticket</w:t>
            </w:r>
            <w:r w:rsidR="005B3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applies to the following</w:t>
            </w:r>
            <w:r w:rsidRPr="00A61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  <w:p w14:paraId="171EC51F" w14:textId="62146ABC" w:rsidR="008A423C" w:rsidRPr="00A614E2" w:rsidRDefault="00F14DCC" w:rsidP="00122F23">
            <w:pPr>
              <w:pStyle w:val="Sraopastraipa"/>
              <w:numPr>
                <w:ilvl w:val="0"/>
                <w:numId w:val="31"/>
              </w:numPr>
              <w:rPr>
                <w:lang w:val="en-GB"/>
              </w:rPr>
            </w:pP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orphans and children who lost the care of their parents as well as attendants leading groups of them, keeping the ratio of 10:1 (one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adult </w:t>
            </w:r>
            <w:r w:rsidRPr="00DB53A5">
              <w:rPr>
                <w:rFonts w:ascii="Times New Roman" w:hAnsi="Times New Roman"/>
                <w:sz w:val="24"/>
                <w:szCs w:val="24"/>
                <w:lang w:val="en-GB"/>
              </w:rPr>
              <w:t>attendant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for ten children)</w:t>
            </w:r>
            <w:r w:rsidR="01AEAB6E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="00122F23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151AA962" w14:textId="63782945" w:rsidR="008A423C" w:rsidRPr="00A614E2" w:rsidRDefault="006E2193" w:rsidP="00122F23">
            <w:pPr>
              <w:pStyle w:val="Sraopastraip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individuals who are assessed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people with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disabilities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whose participation (employability or special needs) level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 assessed as 25 per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cent and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below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and their attendants, 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keeping the ratio of 1:1 (one adult attendant or personal assistant for one person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 and children with disabilities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under 18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and their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attendant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keeping the ratio of 1:1 (one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adult 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attendant or personal assistant for one child with disability under 18)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; these discounts are applied to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itizens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with disabilities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the European Un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ion (EU), the European Economic Area (EEA) member states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foreigners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>holding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documents validating or granting their</w:t>
            </w: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residence permit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to live in</w:t>
            </w: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Republic of Lithuania</w:t>
            </w:r>
            <w:r w:rsidR="00122F23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="00122F23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159844D1" w14:textId="54B4101A" w:rsidR="008A423C" w:rsidRPr="00A614E2" w:rsidRDefault="00731883" w:rsidP="00122F23">
            <w:pPr>
              <w:pStyle w:val="Sraopastraipa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adults who lead groups of 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school students, keeping the ratio 10:1 (one attendant for ten school students)</w:t>
            </w:r>
            <w:r w:rsidR="01AEAB6E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;</w:t>
            </w:r>
            <w:r w:rsidR="00122F23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6370859C" w14:textId="5F27A556" w:rsidR="008A423C" w:rsidRPr="00A614E2" w:rsidRDefault="00752F22" w:rsidP="00122F23">
            <w:pPr>
              <w:pStyle w:val="Sraopastraipa"/>
              <w:numPr>
                <w:ilvl w:val="0"/>
                <w:numId w:val="31"/>
              </w:num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individuals aged </w:t>
            </w: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and over</w:t>
            </w:r>
            <w:r w:rsidR="01AEAB6E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;  </w:t>
            </w:r>
            <w:r w:rsidR="00122F23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="01AEAB6E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38D12CA5" w14:textId="61BD5521" w:rsidR="008A423C" w:rsidRPr="004051DE" w:rsidRDefault="004051DE" w:rsidP="00122F23">
            <w:pPr>
              <w:pStyle w:val="Sraopastraipa"/>
              <w:numPr>
                <w:ilvl w:val="0"/>
                <w:numId w:val="31"/>
              </w:numPr>
              <w:rPr>
                <w:lang w:val="en-GB"/>
              </w:rPr>
            </w:pP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staff of museums of the Republic of Lithuania and members of the International Council of Museums </w:t>
            </w:r>
            <w:r w:rsidR="01AEAB6E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(ICOM); </w:t>
            </w:r>
          </w:p>
          <w:p w14:paraId="59F24131" w14:textId="77777777" w:rsidR="004051DE" w:rsidRPr="00A614E2" w:rsidRDefault="004051DE" w:rsidP="004051DE">
            <w:pPr>
              <w:pStyle w:val="Sraopastraipa"/>
              <w:rPr>
                <w:lang w:val="en-GB"/>
              </w:rPr>
            </w:pPr>
          </w:p>
          <w:p w14:paraId="128ACD49" w14:textId="7A39F48A" w:rsidR="008A423C" w:rsidRPr="00A614E2" w:rsidRDefault="00CC578C" w:rsidP="00122F23">
            <w:pPr>
              <w:pStyle w:val="Sraopastraipa"/>
              <w:numPr>
                <w:ilvl w:val="0"/>
                <w:numId w:val="31"/>
              </w:num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tour</w:t>
            </w:r>
            <w:r w:rsidR="00B07B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guides</w:t>
            </w:r>
            <w:r w:rsidR="01AEAB6E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="00122F23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48A47211" w14:textId="4D1624BD" w:rsidR="008A423C" w:rsidRPr="00A614E2" w:rsidRDefault="01AEAB6E" w:rsidP="00122F23">
            <w:pPr>
              <w:pStyle w:val="Sraopastraipa"/>
              <w:numPr>
                <w:ilvl w:val="0"/>
                <w:numId w:val="31"/>
              </w:numPr>
              <w:rPr>
                <w:lang w:val="en-GB"/>
              </w:rPr>
            </w:pP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POLA </w:t>
            </w:r>
            <w:r w:rsidR="00CC57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card holders</w:t>
            </w: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;</w:t>
            </w:r>
            <w:r w:rsidR="00122F23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645450BB" w14:textId="73CF371E" w:rsidR="008A423C" w:rsidRPr="00A614E2" w:rsidRDefault="009073A5" w:rsidP="009073A5">
            <w:pPr>
              <w:pStyle w:val="Sraopastraipa"/>
              <w:numPr>
                <w:ilvl w:val="0"/>
                <w:numId w:val="31"/>
              </w:numPr>
              <w:rPr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a personal assistant</w:t>
            </w:r>
            <w:r w:rsidRPr="005C52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accompanying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a person</w:t>
            </w:r>
            <w:r w:rsidRPr="005C52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/>
              </w:rPr>
              <w:t xml:space="preserve">who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assessed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 person with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disabilities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whose participation (employability or special needs) level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is assessed as 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5 per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cent and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below</w:t>
            </w:r>
            <w:r w:rsidRPr="001D20B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/>
              </w:rPr>
              <w:t>, keeping the ratio of 1:1 (one personal assistant for one person)</w:t>
            </w:r>
            <w:r w:rsidR="01AEAB6E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2CF61A23" w:rsidRPr="00A614E2" w14:paraId="7F364055" w14:textId="77777777" w:rsidTr="2CF61A23">
        <w:trPr>
          <w:trHeight w:val="300"/>
        </w:trPr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14:paraId="1F04CD70" w14:textId="5A2FC374" w:rsidR="2CF61A23" w:rsidRPr="00A614E2" w:rsidRDefault="2CF61A23" w:rsidP="2CF61A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8A423C" w:rsidRPr="00A614E2" w14:paraId="63DAE9D4" w14:textId="77777777" w:rsidTr="2CF61A23"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14:paraId="048E5837" w14:textId="59A06DB1" w:rsidR="008A423C" w:rsidRPr="00A614E2" w:rsidRDefault="00F66459" w:rsidP="008A423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  <w:t>Ship-Museum</w:t>
            </w:r>
            <w:r w:rsidR="00505B21" w:rsidRPr="00A614E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  <w:t xml:space="preserve"> M52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  <w:t xml:space="preserve"> “Sūduvis”</w:t>
            </w:r>
            <w:r w:rsidR="008A423C" w:rsidRPr="00A614E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  <w:t xml:space="preserve"> </w:t>
            </w:r>
          </w:p>
        </w:tc>
      </w:tr>
      <w:tr w:rsidR="008A423C" w:rsidRPr="00A614E2" w14:paraId="255A0F56" w14:textId="77777777" w:rsidTr="00A614E2">
        <w:tc>
          <w:tcPr>
            <w:tcW w:w="7797" w:type="dxa"/>
            <w:tcBorders>
              <w:bottom w:val="single" w:sz="4" w:space="0" w:color="auto"/>
            </w:tcBorders>
          </w:tcPr>
          <w:p w14:paraId="2DB4BD96" w14:textId="025D7F6E" w:rsidR="008A423C" w:rsidRPr="00A614E2" w:rsidRDefault="00652965" w:rsidP="008A423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Adult visitors</w:t>
            </w:r>
            <w:r w:rsidR="00FC6B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8A423C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AF88A57" w14:textId="0F38E7F5" w:rsidR="67415602" w:rsidRPr="00A614E2" w:rsidRDefault="00FE25A2" w:rsidP="2CF61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  <w:r w:rsidR="67415602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8A423C" w:rsidRPr="00A614E2" w14:paraId="5034C3BB" w14:textId="77777777" w:rsidTr="00A614E2">
        <w:tc>
          <w:tcPr>
            <w:tcW w:w="7797" w:type="dxa"/>
            <w:tcBorders>
              <w:bottom w:val="single" w:sz="4" w:space="0" w:color="auto"/>
            </w:tcBorders>
          </w:tcPr>
          <w:p w14:paraId="60769C0B" w14:textId="5EE49C5E" w:rsidR="008A423C" w:rsidRPr="00A614E2" w:rsidRDefault="00BF1774" w:rsidP="005C1C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School students</w:t>
            </w:r>
            <w:r w:rsidR="00505B21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 w:rsidR="00F664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students</w:t>
            </w:r>
            <w:r w:rsidR="00B93CB3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="00505B21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 w:rsidR="23B28F0A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C6B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senior people under 80</w:t>
            </w:r>
            <w:r w:rsidR="00FC6B51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 w:rsidR="00FC6B51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C6B51" w:rsidRPr="00DB360A">
              <w:rPr>
                <w:rFonts w:ascii="Times New Roman" w:hAnsi="Times New Roman"/>
                <w:sz w:val="24"/>
                <w:szCs w:val="24"/>
                <w:lang w:val="en-GB"/>
              </w:rPr>
              <w:t>soldiers</w:t>
            </w:r>
            <w:r w:rsidR="00FC6B5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compulsory military service (citizens of the Republic of Lithuania);</w:t>
            </w:r>
            <w:r w:rsidR="00FC6B51"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volunteer soldiers, members of the </w:t>
            </w:r>
            <w:r w:rsidR="00FC6B51">
              <w:rPr>
                <w:rFonts w:ascii="Times New Roman" w:hAnsi="Times New Roman"/>
                <w:sz w:val="24"/>
                <w:szCs w:val="24"/>
                <w:lang w:val="en-GB"/>
              </w:rPr>
              <w:t>Lithuanian Riflemen’</w:t>
            </w:r>
            <w:r w:rsidR="00FC6B51" w:rsidRPr="00DB360A">
              <w:rPr>
                <w:rFonts w:ascii="Times New Roman" w:hAnsi="Times New Roman"/>
                <w:sz w:val="24"/>
                <w:szCs w:val="24"/>
                <w:lang w:val="en-GB"/>
              </w:rPr>
              <w:t>s Union</w:t>
            </w:r>
            <w:r w:rsidR="00FC6B5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; </w:t>
            </w:r>
            <w:r w:rsidR="00FC6B51"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victims of </w:t>
            </w:r>
            <w:r w:rsidR="00FC6B5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r w:rsidR="00FC6B51"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occupations </w:t>
            </w:r>
            <w:r w:rsidR="00FC6B51">
              <w:rPr>
                <w:rFonts w:ascii="Times New Roman" w:hAnsi="Times New Roman"/>
                <w:sz w:val="24"/>
                <w:szCs w:val="24"/>
                <w:lang w:val="en-GB"/>
              </w:rPr>
              <w:t>throughout</w:t>
            </w:r>
            <w:r w:rsidR="00FC6B51"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1939–1990, political prisoners and exiles who were prisoners of ghettos, concentration or other type forced c</w:t>
            </w:r>
            <w:r w:rsidR="00FC6B51">
              <w:rPr>
                <w:rFonts w:ascii="Times New Roman" w:hAnsi="Times New Roman"/>
                <w:sz w:val="24"/>
                <w:szCs w:val="24"/>
                <w:lang w:val="en-GB"/>
              </w:rPr>
              <w:t>amps</w:t>
            </w:r>
            <w:r w:rsidR="00FC6B51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;</w:t>
            </w:r>
            <w:r w:rsidR="00FC6B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C6B51"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defenders of </w:t>
            </w:r>
            <w:r w:rsidR="00FC6B5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r w:rsidR="00FC6B51" w:rsidRPr="00DB360A">
              <w:rPr>
                <w:rFonts w:ascii="Times New Roman" w:hAnsi="Times New Roman"/>
                <w:sz w:val="24"/>
                <w:szCs w:val="24"/>
                <w:lang w:val="en-GB"/>
              </w:rPr>
              <w:t>independence of the Republic of Lithuania who were victims of the USSR aggression executed on 11–13 January 1991 and later</w:t>
            </w:r>
            <w:r w:rsidR="00FC6B51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;</w:t>
            </w:r>
            <w:r w:rsidR="00FC6B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C6B51"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participants of the resistance </w:t>
            </w:r>
            <w:r w:rsidR="00FC6B5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movement </w:t>
            </w:r>
            <w:r w:rsidR="00FC6B51"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against occupations </w:t>
            </w:r>
            <w:r w:rsidR="00FC6B51">
              <w:rPr>
                <w:rFonts w:ascii="Times New Roman" w:hAnsi="Times New Roman"/>
                <w:sz w:val="24"/>
                <w:szCs w:val="24"/>
                <w:lang w:val="en-GB"/>
              </w:rPr>
              <w:t>throughout</w:t>
            </w:r>
            <w:r w:rsidR="00FC6B51"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1940–1990 who were volunteer soldiers and participan</w:t>
            </w:r>
            <w:r w:rsidR="00FC6B51">
              <w:rPr>
                <w:rFonts w:ascii="Times New Roman" w:hAnsi="Times New Roman"/>
                <w:sz w:val="24"/>
                <w:szCs w:val="24"/>
                <w:lang w:val="en-GB"/>
              </w:rPr>
              <w:t>ts of fights for freedom</w:t>
            </w:r>
            <w:r w:rsidR="00FC6B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5C1C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357976FA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5C1C2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7532EF0F" w14:textId="7C448196" w:rsidR="357B299D" w:rsidRPr="00A614E2" w:rsidRDefault="00FE25A2" w:rsidP="2CF61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  <w:r w:rsidR="357B299D" w:rsidRPr="00A614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8A423C" w:rsidRPr="00A614E2" w14:paraId="47C3C3E6" w14:textId="77777777" w:rsidTr="2CF61A23"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14:paraId="7DE84CCF" w14:textId="74607876" w:rsidR="008A423C" w:rsidRPr="00A614E2" w:rsidRDefault="00505B21" w:rsidP="2CF61A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="0045478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Pre-school age children: free of charge </w:t>
            </w:r>
            <w:r w:rsidR="006023C9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</w:t>
            </w:r>
            <w:r w:rsidR="0045478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without a ticket</w:t>
            </w:r>
            <w:r w:rsidR="006023C9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).</w:t>
            </w:r>
          </w:p>
          <w:p w14:paraId="6CBC529A" w14:textId="77777777" w:rsidR="00505B21" w:rsidRPr="00A614E2" w:rsidRDefault="00505B21" w:rsidP="2CF61A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0746AA7E" w14:textId="2A4F18CB" w:rsidR="006023C9" w:rsidRPr="00A614E2" w:rsidRDefault="006023C9" w:rsidP="2CF61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61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100</w:t>
            </w:r>
            <w:r w:rsidR="00505B21" w:rsidRPr="00A61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5B3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per cent discount </w:t>
            </w:r>
            <w:r w:rsidR="00D71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for a ticket </w:t>
            </w:r>
            <w:r w:rsidR="005B3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applies</w:t>
            </w:r>
            <w:r w:rsidRPr="00A61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5B3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to the following</w:t>
            </w:r>
            <w:r w:rsidRPr="00A61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  <w:p w14:paraId="412C7CA2" w14:textId="7424DFE8" w:rsidR="008A423C" w:rsidRPr="00A614E2" w:rsidRDefault="00F14DCC" w:rsidP="00505B21">
            <w:pPr>
              <w:pStyle w:val="Sraopastraipa"/>
              <w:numPr>
                <w:ilvl w:val="0"/>
                <w:numId w:val="32"/>
              </w:numPr>
              <w:rPr>
                <w:lang w:val="en-GB"/>
              </w:rPr>
            </w:pP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orphans and children who lost the care of their parents as well as attendants leading groups of them, keeping the ratio of 10:1 (one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adult </w:t>
            </w:r>
            <w:r w:rsidRPr="00DB53A5">
              <w:rPr>
                <w:rFonts w:ascii="Times New Roman" w:hAnsi="Times New Roman"/>
                <w:sz w:val="24"/>
                <w:szCs w:val="24"/>
                <w:lang w:val="en-GB"/>
              </w:rPr>
              <w:t>attendant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for ten children)</w:t>
            </w:r>
            <w:r w:rsidR="16D2A05F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</w:p>
          <w:p w14:paraId="0BB4E0E7" w14:textId="77777777" w:rsidR="00505B21" w:rsidRPr="00A614E2" w:rsidRDefault="00505B21" w:rsidP="2CF61A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0EE2ED91" w14:textId="5E945442" w:rsidR="008A423C" w:rsidRPr="00A614E2" w:rsidRDefault="00D17AE1" w:rsidP="00505B21">
            <w:pPr>
              <w:pStyle w:val="Sraopastraipa"/>
              <w:numPr>
                <w:ilvl w:val="0"/>
                <w:numId w:val="32"/>
              </w:numPr>
              <w:rPr>
                <w:lang w:val="en-GB"/>
              </w:rPr>
            </w:pP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individuals who are assessed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people with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disabilities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whose participation (employability or special needs) level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 assessed as 55 per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cent and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below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and their attendants, 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keeping the ratio of 1:1 (one adult attendant or personal assistant for one person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 and children with disabilities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under 18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and their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attendant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keeping the ratio of 1:1 (one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adult 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attendant or personal assistant for one child with disability under 18)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; these discounts are applied to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itizens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with disabilities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the European Un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ion (EU), the European Economic Area (EEA) member states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foreigners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>holding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documents validating or granting their</w:t>
            </w: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residence permit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to live in</w:t>
            </w: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Republic of Lithuania</w:t>
            </w:r>
            <w:r w:rsidR="00505B21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="00505B21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38E4B400" w14:textId="36F72996" w:rsidR="008A423C" w:rsidRPr="00A614E2" w:rsidRDefault="00931365" w:rsidP="00505B21">
            <w:pPr>
              <w:pStyle w:val="Sraopastraipa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952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adults who lead groups of </w:t>
            </w: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>school students, keeping the ratio 10:1 (one attendant for ten school students)</w:t>
            </w:r>
            <w:r w:rsidR="16D2A05F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;  </w:t>
            </w:r>
          </w:p>
          <w:p w14:paraId="59F2AE03" w14:textId="77777777" w:rsidR="00505B21" w:rsidRPr="00A614E2" w:rsidRDefault="00505B21" w:rsidP="2CF61A23">
            <w:pPr>
              <w:rPr>
                <w:lang w:val="en-GB"/>
              </w:rPr>
            </w:pPr>
          </w:p>
          <w:p w14:paraId="4ABDA02A" w14:textId="07B33B63" w:rsidR="00BF6F0F" w:rsidRPr="00BF6F0F" w:rsidRDefault="00752F22" w:rsidP="00505B21">
            <w:pPr>
              <w:pStyle w:val="Sraopastraipa"/>
              <w:numPr>
                <w:ilvl w:val="0"/>
                <w:numId w:val="32"/>
              </w:num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individuals aged </w:t>
            </w: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and over</w:t>
            </w:r>
            <w:r w:rsidR="16D2A05F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;  </w:t>
            </w:r>
          </w:p>
          <w:p w14:paraId="67B63A3B" w14:textId="77777777" w:rsidR="00BF6F0F" w:rsidRPr="00BF6F0F" w:rsidRDefault="00BF6F0F" w:rsidP="00BF6F0F">
            <w:pPr>
              <w:pStyle w:val="Sraopastraipa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512166FA" w14:textId="320C2877" w:rsidR="008A423C" w:rsidRPr="00A614E2" w:rsidRDefault="00BF6F0F" w:rsidP="00505B21">
            <w:pPr>
              <w:pStyle w:val="Sraopastraipa"/>
              <w:numPr>
                <w:ilvl w:val="0"/>
                <w:numId w:val="32"/>
              </w:num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all visitors on the last Sunday of each month</w:t>
            </w:r>
            <w:r w:rsidR="16D2A05F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;</w:t>
            </w:r>
            <w:r w:rsidR="00505B21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="16D2A05F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  <w:p w14:paraId="5FC50700" w14:textId="3BC429B5" w:rsidR="008A423C" w:rsidRPr="00A614E2" w:rsidRDefault="004051DE" w:rsidP="00505B21">
            <w:pPr>
              <w:pStyle w:val="Sraopastraipa"/>
              <w:numPr>
                <w:ilvl w:val="0"/>
                <w:numId w:val="32"/>
              </w:numPr>
              <w:rPr>
                <w:lang w:val="en-GB"/>
              </w:rPr>
            </w:pPr>
            <w:r w:rsidRPr="00DB360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staff of museums of the Republic of Lithuania and members of the International Council of Museums </w:t>
            </w:r>
            <w:r w:rsidR="16D2A05F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(ICOM);</w:t>
            </w:r>
            <w:r w:rsidR="00505B21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="16D2A05F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5C11E2EC" w14:textId="2A1F8246" w:rsidR="008A423C" w:rsidRPr="00A614E2" w:rsidRDefault="00CC578C" w:rsidP="00505B21">
            <w:pPr>
              <w:pStyle w:val="Sraopastraipa"/>
              <w:numPr>
                <w:ilvl w:val="0"/>
                <w:numId w:val="32"/>
              </w:num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tour</w:t>
            </w:r>
            <w:r w:rsidR="00B07B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guides</w:t>
            </w:r>
            <w:r w:rsidR="16D2A05F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="00505B21"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79BC4C30" w14:textId="28FE9828" w:rsidR="008A423C" w:rsidRPr="00A614E2" w:rsidRDefault="16D2A05F" w:rsidP="00CC578C">
            <w:pPr>
              <w:pStyle w:val="Sraopastraipa"/>
              <w:numPr>
                <w:ilvl w:val="0"/>
                <w:numId w:val="32"/>
              </w:numPr>
              <w:rPr>
                <w:lang w:val="en-GB"/>
              </w:rPr>
            </w:pP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POLA </w:t>
            </w:r>
            <w:r w:rsidR="00CC57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card holders</w:t>
            </w:r>
            <w:r w:rsidRPr="00A614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2CF61A23" w:rsidRPr="00A614E2" w14:paraId="2B7EA736" w14:textId="77777777" w:rsidTr="2CF61A23">
        <w:trPr>
          <w:trHeight w:val="300"/>
        </w:trPr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14:paraId="41CE81AB" w14:textId="5CB5616C" w:rsidR="2CF61A23" w:rsidRPr="00A614E2" w:rsidRDefault="2CF61A23" w:rsidP="2CF61A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8A423C" w:rsidRPr="00A614E2" w14:paraId="7AD383D4" w14:textId="77777777" w:rsidTr="00A614E2">
        <w:tc>
          <w:tcPr>
            <w:tcW w:w="7797" w:type="dxa"/>
            <w:tcBorders>
              <w:bottom w:val="single" w:sz="4" w:space="0" w:color="auto"/>
            </w:tcBorders>
          </w:tcPr>
          <w:p w14:paraId="53E6F26B" w14:textId="58AF5A41" w:rsidR="008A423C" w:rsidRPr="00A614E2" w:rsidRDefault="008A423C" w:rsidP="008A42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61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Et</w:t>
            </w:r>
            <w:r w:rsidR="00C0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hnographic</w:t>
            </w:r>
            <w:r w:rsidR="00BE3A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960013" w:rsidRPr="009600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fisherman</w:t>
            </w:r>
            <w:r w:rsidR="009600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’</w:t>
            </w:r>
            <w:r w:rsidR="00960013" w:rsidRPr="009600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</w:t>
            </w:r>
            <w:r w:rsidR="00960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59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farmstead</w:t>
            </w:r>
            <w:r w:rsidRPr="00A61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,</w:t>
            </w:r>
            <w:r w:rsidR="00576E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Site of old fishing boats</w:t>
            </w:r>
            <w:r w:rsidRPr="00A61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, </w:t>
            </w:r>
            <w:r w:rsidR="000952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exposition “Long </w:t>
            </w:r>
            <w:r w:rsidR="00576E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Voyage</w:t>
            </w:r>
            <w:r w:rsidR="000952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”</w:t>
            </w:r>
            <w:r w:rsidRPr="00A61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0952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on a medium fishing trawler “Dubingiai”</w:t>
            </w:r>
            <w:r w:rsidR="00505B21" w:rsidRPr="00A61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.</w:t>
            </w:r>
          </w:p>
          <w:p w14:paraId="41AAB638" w14:textId="4895673C" w:rsidR="00505B21" w:rsidRPr="00A614E2" w:rsidRDefault="00505B21" w:rsidP="008A42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D1D5F08" w14:textId="2FD78197" w:rsidR="008A423C" w:rsidRPr="00A614E2" w:rsidRDefault="00454782" w:rsidP="008A42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Free entrance</w:t>
            </w:r>
            <w:r w:rsidR="00505B21" w:rsidRPr="00A61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6556E025" w14:textId="473A8B34" w:rsidR="2CF61A23" w:rsidRPr="00BF6F0F" w:rsidRDefault="00DC786A" w:rsidP="00BE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614E2">
        <w:rPr>
          <w:rFonts w:ascii="Times New Roman" w:hAnsi="Times New Roman" w:cs="Times New Roman"/>
          <w:sz w:val="24"/>
          <w:szCs w:val="24"/>
          <w:lang w:val="en-GB"/>
        </w:rPr>
        <w:t>*</w:t>
      </w:r>
      <w:r w:rsidR="002207B6">
        <w:rPr>
          <w:rFonts w:ascii="Times New Roman" w:hAnsi="Times New Roman" w:cs="Times New Roman"/>
          <w:sz w:val="24"/>
          <w:szCs w:val="24"/>
          <w:lang w:val="en-GB"/>
        </w:rPr>
        <w:t xml:space="preserve"> Students of higher education institutions who study in a full-time </w:t>
      </w:r>
      <w:r w:rsidR="002B6F2A">
        <w:rPr>
          <w:rFonts w:ascii="Times New Roman" w:hAnsi="Times New Roman" w:cs="Times New Roman"/>
          <w:sz w:val="24"/>
          <w:szCs w:val="24"/>
          <w:lang w:val="en-GB"/>
        </w:rPr>
        <w:t>form</w:t>
      </w:r>
      <w:r w:rsidR="00183D8F" w:rsidRPr="00A614E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B6F2A" w:rsidRPr="00DB360A">
        <w:rPr>
          <w:rFonts w:ascii="Times New Roman" w:hAnsi="Times New Roman"/>
          <w:sz w:val="24"/>
          <w:szCs w:val="24"/>
          <w:lang w:val="en-GB"/>
        </w:rPr>
        <w:t xml:space="preserve">citizens of the Republic of Lithuania, other member states of the European Union </w:t>
      </w:r>
      <w:r w:rsidR="002B6F2A">
        <w:rPr>
          <w:rFonts w:ascii="Times New Roman" w:hAnsi="Times New Roman"/>
          <w:sz w:val="24"/>
          <w:szCs w:val="24"/>
          <w:lang w:val="en-GB"/>
        </w:rPr>
        <w:t xml:space="preserve">(EU) </w:t>
      </w:r>
      <w:r w:rsidR="002B6F2A" w:rsidRPr="00DB360A">
        <w:rPr>
          <w:rFonts w:ascii="Times New Roman" w:hAnsi="Times New Roman"/>
          <w:sz w:val="24"/>
          <w:szCs w:val="24"/>
          <w:lang w:val="en-GB"/>
        </w:rPr>
        <w:t>and the European Economic Area</w:t>
      </w:r>
      <w:r w:rsidR="002B6F2A">
        <w:rPr>
          <w:rFonts w:ascii="Times New Roman" w:hAnsi="Times New Roman"/>
          <w:sz w:val="24"/>
          <w:szCs w:val="24"/>
          <w:lang w:val="en-GB"/>
        </w:rPr>
        <w:t xml:space="preserve"> (EEA)</w:t>
      </w:r>
      <w:r w:rsidR="002B6F2A" w:rsidRPr="00DB360A">
        <w:rPr>
          <w:rFonts w:ascii="Times New Roman" w:hAnsi="Times New Roman"/>
          <w:sz w:val="24"/>
          <w:szCs w:val="24"/>
          <w:lang w:val="en-GB"/>
        </w:rPr>
        <w:t xml:space="preserve"> who study at higher education institutions of</w:t>
      </w:r>
      <w:r w:rsidR="002B6F2A">
        <w:rPr>
          <w:rFonts w:ascii="Times New Roman" w:hAnsi="Times New Roman"/>
          <w:sz w:val="24"/>
          <w:szCs w:val="24"/>
          <w:lang w:val="en-GB"/>
        </w:rPr>
        <w:t xml:space="preserve"> the</w:t>
      </w:r>
      <w:r w:rsidR="002B6F2A" w:rsidRPr="00DB360A">
        <w:rPr>
          <w:rFonts w:ascii="Times New Roman" w:hAnsi="Times New Roman"/>
          <w:sz w:val="24"/>
          <w:szCs w:val="24"/>
          <w:lang w:val="en-GB"/>
        </w:rPr>
        <w:t xml:space="preserve"> member states of the </w:t>
      </w:r>
      <w:r w:rsidR="002B6F2A">
        <w:rPr>
          <w:rFonts w:ascii="Times New Roman" w:hAnsi="Times New Roman"/>
          <w:sz w:val="24"/>
          <w:szCs w:val="24"/>
          <w:lang w:val="en-GB"/>
        </w:rPr>
        <w:t xml:space="preserve">EU </w:t>
      </w:r>
      <w:r w:rsidR="002B6F2A" w:rsidRPr="00DB360A">
        <w:rPr>
          <w:rFonts w:ascii="Times New Roman" w:hAnsi="Times New Roman"/>
          <w:sz w:val="24"/>
          <w:szCs w:val="24"/>
          <w:lang w:val="en-GB"/>
        </w:rPr>
        <w:t xml:space="preserve">and the </w:t>
      </w:r>
      <w:r w:rsidR="002B6F2A">
        <w:rPr>
          <w:rFonts w:ascii="Times New Roman" w:hAnsi="Times New Roman"/>
          <w:sz w:val="24"/>
          <w:szCs w:val="24"/>
          <w:lang w:val="en-GB"/>
        </w:rPr>
        <w:t xml:space="preserve">EEA </w:t>
      </w:r>
      <w:r w:rsidR="002B6F2A" w:rsidRPr="00DB360A">
        <w:rPr>
          <w:rFonts w:ascii="Times New Roman" w:hAnsi="Times New Roman"/>
          <w:sz w:val="24"/>
          <w:szCs w:val="24"/>
          <w:lang w:val="en-GB"/>
        </w:rPr>
        <w:t>in a full-time study form</w:t>
      </w:r>
      <w:r w:rsidR="00183D8F" w:rsidRPr="00A614E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62D66" w:rsidRPr="00DB360A">
        <w:rPr>
          <w:rFonts w:ascii="Times New Roman" w:hAnsi="Times New Roman"/>
          <w:sz w:val="24"/>
          <w:szCs w:val="24"/>
          <w:lang w:val="en-GB"/>
        </w:rPr>
        <w:t>also school</w:t>
      </w:r>
      <w:r w:rsidR="00BF1774">
        <w:rPr>
          <w:rFonts w:ascii="Times New Roman" w:hAnsi="Times New Roman"/>
          <w:sz w:val="24"/>
          <w:szCs w:val="24"/>
          <w:lang w:val="en-GB"/>
        </w:rPr>
        <w:t xml:space="preserve"> students</w:t>
      </w:r>
      <w:r w:rsidR="00862D66" w:rsidRPr="00DB360A">
        <w:rPr>
          <w:rFonts w:ascii="Times New Roman" w:hAnsi="Times New Roman"/>
          <w:sz w:val="24"/>
          <w:szCs w:val="24"/>
          <w:lang w:val="en-GB"/>
        </w:rPr>
        <w:t xml:space="preserve"> who study formal vocational</w:t>
      </w:r>
      <w:r w:rsidR="00862D66">
        <w:rPr>
          <w:rFonts w:ascii="Times New Roman" w:hAnsi="Times New Roman"/>
          <w:sz w:val="24"/>
          <w:szCs w:val="24"/>
          <w:lang w:val="en-GB"/>
        </w:rPr>
        <w:t xml:space="preserve"> training programmes in a group-</w:t>
      </w:r>
      <w:r w:rsidR="00862D66" w:rsidRPr="00DB360A">
        <w:rPr>
          <w:rFonts w:ascii="Times New Roman" w:hAnsi="Times New Roman"/>
          <w:sz w:val="24"/>
          <w:szCs w:val="24"/>
          <w:lang w:val="en-GB"/>
        </w:rPr>
        <w:t>learning form on a daily teaching process basis and in an individual form of learning on an independent teaching process basis, upon present</w:t>
      </w:r>
      <w:r w:rsidR="00862D66">
        <w:rPr>
          <w:rFonts w:ascii="Times New Roman" w:hAnsi="Times New Roman"/>
          <w:sz w:val="24"/>
          <w:szCs w:val="24"/>
          <w:lang w:val="en-GB"/>
        </w:rPr>
        <w:t>ing a Lithuanian student (school student</w:t>
      </w:r>
      <w:r w:rsidR="00862D66" w:rsidRPr="00DB360A">
        <w:rPr>
          <w:rFonts w:ascii="Times New Roman" w:hAnsi="Times New Roman"/>
          <w:sz w:val="24"/>
          <w:szCs w:val="24"/>
          <w:lang w:val="en-GB"/>
        </w:rPr>
        <w:t>) identity card</w:t>
      </w:r>
      <w:r w:rsidR="00183D8F" w:rsidRPr="00A614E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91CCD">
        <w:rPr>
          <w:rFonts w:ascii="Times New Roman" w:hAnsi="Times New Roman" w:cs="Times New Roman"/>
          <w:sz w:val="24"/>
          <w:szCs w:val="24"/>
          <w:lang w:val="en-GB"/>
        </w:rPr>
        <w:t xml:space="preserve">the international student </w:t>
      </w:r>
      <w:r w:rsidR="00862D66">
        <w:rPr>
          <w:rFonts w:ascii="Times New Roman" w:hAnsi="Times New Roman" w:cs="Times New Roman"/>
          <w:sz w:val="24"/>
          <w:szCs w:val="24"/>
          <w:lang w:val="en-GB"/>
        </w:rPr>
        <w:t xml:space="preserve">(school student) </w:t>
      </w:r>
      <w:r w:rsidR="00191CCD">
        <w:rPr>
          <w:rFonts w:ascii="Times New Roman" w:hAnsi="Times New Roman" w:cs="Times New Roman"/>
          <w:sz w:val="24"/>
          <w:szCs w:val="24"/>
          <w:lang w:val="en-GB"/>
        </w:rPr>
        <w:t>identity card</w:t>
      </w:r>
      <w:r w:rsidR="00191CCD" w:rsidRPr="00191C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91CCD" w:rsidRPr="00A614E2">
        <w:rPr>
          <w:rFonts w:ascii="Times New Roman" w:hAnsi="Times New Roman" w:cs="Times New Roman"/>
          <w:sz w:val="24"/>
          <w:szCs w:val="24"/>
          <w:lang w:val="en-GB"/>
        </w:rPr>
        <w:t>ISIC</w:t>
      </w:r>
      <w:r w:rsidR="00505B21" w:rsidRPr="00A614E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917BF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</w:p>
    <w:sectPr w:rsidR="2CF61A23" w:rsidRPr="00BF6F0F" w:rsidSect="0054668C">
      <w:pgSz w:w="11906" w:h="16838"/>
      <w:pgMar w:top="426" w:right="567" w:bottom="142" w:left="1276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475F"/>
    <w:multiLevelType w:val="hybridMultilevel"/>
    <w:tmpl w:val="8704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1491"/>
    <w:multiLevelType w:val="hybridMultilevel"/>
    <w:tmpl w:val="42DC645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F25B4"/>
    <w:multiLevelType w:val="hybridMultilevel"/>
    <w:tmpl w:val="3D8C7638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22D15"/>
    <w:multiLevelType w:val="hybridMultilevel"/>
    <w:tmpl w:val="91C6FDB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B4304"/>
    <w:multiLevelType w:val="hybridMultilevel"/>
    <w:tmpl w:val="6ACA317A"/>
    <w:lvl w:ilvl="0" w:tplc="4E2E9D1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8900752"/>
    <w:multiLevelType w:val="hybridMultilevel"/>
    <w:tmpl w:val="86FA9C36"/>
    <w:lvl w:ilvl="0" w:tplc="63680D1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72B2F"/>
    <w:multiLevelType w:val="hybridMultilevel"/>
    <w:tmpl w:val="67A6BCF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95E2D"/>
    <w:multiLevelType w:val="hybridMultilevel"/>
    <w:tmpl w:val="B20E7A76"/>
    <w:lvl w:ilvl="0" w:tplc="A47A672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B5646"/>
    <w:multiLevelType w:val="hybridMultilevel"/>
    <w:tmpl w:val="24D692E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DE115C"/>
    <w:multiLevelType w:val="hybridMultilevel"/>
    <w:tmpl w:val="6846CF3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3E3ACF"/>
    <w:multiLevelType w:val="hybridMultilevel"/>
    <w:tmpl w:val="77CE9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036B3"/>
    <w:multiLevelType w:val="hybridMultilevel"/>
    <w:tmpl w:val="452C25C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E4150D"/>
    <w:multiLevelType w:val="hybridMultilevel"/>
    <w:tmpl w:val="F59A9A6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46AD9"/>
    <w:multiLevelType w:val="hybridMultilevel"/>
    <w:tmpl w:val="18B8CEFC"/>
    <w:lvl w:ilvl="0" w:tplc="2E6AECD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 w15:restartNumberingAfterBreak="0">
    <w:nsid w:val="449128C8"/>
    <w:multiLevelType w:val="hybridMultilevel"/>
    <w:tmpl w:val="563EE03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54634"/>
    <w:multiLevelType w:val="hybridMultilevel"/>
    <w:tmpl w:val="E31A11F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D00C6A"/>
    <w:multiLevelType w:val="hybridMultilevel"/>
    <w:tmpl w:val="AC3AC1EE"/>
    <w:lvl w:ilvl="0" w:tplc="4E2E9D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016C5C"/>
    <w:multiLevelType w:val="hybridMultilevel"/>
    <w:tmpl w:val="A0601A9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92010E"/>
    <w:multiLevelType w:val="hybridMultilevel"/>
    <w:tmpl w:val="474A6F52"/>
    <w:lvl w:ilvl="0" w:tplc="63680D1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63EB0"/>
    <w:multiLevelType w:val="hybridMultilevel"/>
    <w:tmpl w:val="BC1CF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D1DCE"/>
    <w:multiLevelType w:val="hybridMultilevel"/>
    <w:tmpl w:val="4E7C5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227B"/>
    <w:multiLevelType w:val="hybridMultilevel"/>
    <w:tmpl w:val="0BCCD99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A41144"/>
    <w:multiLevelType w:val="hybridMultilevel"/>
    <w:tmpl w:val="1A24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857B6"/>
    <w:multiLevelType w:val="hybridMultilevel"/>
    <w:tmpl w:val="5EF8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969F3"/>
    <w:multiLevelType w:val="hybridMultilevel"/>
    <w:tmpl w:val="B44C4EF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EA3733"/>
    <w:multiLevelType w:val="hybridMultilevel"/>
    <w:tmpl w:val="A20ACEB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0775EF"/>
    <w:multiLevelType w:val="hybridMultilevel"/>
    <w:tmpl w:val="53D81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F7710"/>
    <w:multiLevelType w:val="hybridMultilevel"/>
    <w:tmpl w:val="660EA2FA"/>
    <w:lvl w:ilvl="0" w:tplc="E596706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8" w15:restartNumberingAfterBreak="0">
    <w:nsid w:val="70525357"/>
    <w:multiLevelType w:val="hybridMultilevel"/>
    <w:tmpl w:val="D908CBC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C23930"/>
    <w:multiLevelType w:val="hybridMultilevel"/>
    <w:tmpl w:val="30EE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545CF"/>
    <w:multiLevelType w:val="hybridMultilevel"/>
    <w:tmpl w:val="63A887AE"/>
    <w:lvl w:ilvl="0" w:tplc="C02034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77B11AE1"/>
    <w:multiLevelType w:val="hybridMultilevel"/>
    <w:tmpl w:val="81B46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179601">
    <w:abstractNumId w:val="6"/>
  </w:num>
  <w:num w:numId="2" w16cid:durableId="1404371280">
    <w:abstractNumId w:val="28"/>
  </w:num>
  <w:num w:numId="3" w16cid:durableId="1344284874">
    <w:abstractNumId w:val="12"/>
  </w:num>
  <w:num w:numId="4" w16cid:durableId="1827285751">
    <w:abstractNumId w:val="2"/>
  </w:num>
  <w:num w:numId="5" w16cid:durableId="1917743091">
    <w:abstractNumId w:val="1"/>
  </w:num>
  <w:num w:numId="6" w16cid:durableId="1311985659">
    <w:abstractNumId w:val="24"/>
  </w:num>
  <w:num w:numId="7" w16cid:durableId="1835761480">
    <w:abstractNumId w:val="15"/>
  </w:num>
  <w:num w:numId="8" w16cid:durableId="929970989">
    <w:abstractNumId w:val="14"/>
  </w:num>
  <w:num w:numId="9" w16cid:durableId="1350252970">
    <w:abstractNumId w:val="17"/>
  </w:num>
  <w:num w:numId="10" w16cid:durableId="1753700765">
    <w:abstractNumId w:val="8"/>
  </w:num>
  <w:num w:numId="11" w16cid:durableId="418337153">
    <w:abstractNumId w:val="16"/>
  </w:num>
  <w:num w:numId="12" w16cid:durableId="1156918345">
    <w:abstractNumId w:val="11"/>
  </w:num>
  <w:num w:numId="13" w16cid:durableId="1249189760">
    <w:abstractNumId w:val="3"/>
  </w:num>
  <w:num w:numId="14" w16cid:durableId="246427768">
    <w:abstractNumId w:val="25"/>
  </w:num>
  <w:num w:numId="15" w16cid:durableId="162859463">
    <w:abstractNumId w:val="9"/>
  </w:num>
  <w:num w:numId="16" w16cid:durableId="64182978">
    <w:abstractNumId w:val="21"/>
  </w:num>
  <w:num w:numId="17" w16cid:durableId="638606895">
    <w:abstractNumId w:val="4"/>
  </w:num>
  <w:num w:numId="18" w16cid:durableId="1022781438">
    <w:abstractNumId w:val="7"/>
  </w:num>
  <w:num w:numId="19" w16cid:durableId="581525032">
    <w:abstractNumId w:val="5"/>
  </w:num>
  <w:num w:numId="20" w16cid:durableId="1223248877">
    <w:abstractNumId w:val="30"/>
  </w:num>
  <w:num w:numId="21" w16cid:durableId="875889942">
    <w:abstractNumId w:val="13"/>
  </w:num>
  <w:num w:numId="22" w16cid:durableId="199362944">
    <w:abstractNumId w:val="20"/>
  </w:num>
  <w:num w:numId="23" w16cid:durableId="903832279">
    <w:abstractNumId w:val="27"/>
  </w:num>
  <w:num w:numId="24" w16cid:durableId="1355155759">
    <w:abstractNumId w:val="31"/>
  </w:num>
  <w:num w:numId="25" w16cid:durableId="1702778566">
    <w:abstractNumId w:val="19"/>
  </w:num>
  <w:num w:numId="26" w16cid:durableId="62021910">
    <w:abstractNumId w:val="10"/>
  </w:num>
  <w:num w:numId="27" w16cid:durableId="228275063">
    <w:abstractNumId w:val="18"/>
  </w:num>
  <w:num w:numId="28" w16cid:durableId="817915970">
    <w:abstractNumId w:val="22"/>
  </w:num>
  <w:num w:numId="29" w16cid:durableId="261424831">
    <w:abstractNumId w:val="26"/>
  </w:num>
  <w:num w:numId="30" w16cid:durableId="1150557247">
    <w:abstractNumId w:val="29"/>
  </w:num>
  <w:num w:numId="31" w16cid:durableId="575866185">
    <w:abstractNumId w:val="0"/>
  </w:num>
  <w:num w:numId="32" w16cid:durableId="9386786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EB"/>
    <w:rsid w:val="00000C9A"/>
    <w:rsid w:val="0000127E"/>
    <w:rsid w:val="00004869"/>
    <w:rsid w:val="000049F4"/>
    <w:rsid w:val="000134BC"/>
    <w:rsid w:val="00013A0A"/>
    <w:rsid w:val="00014A5E"/>
    <w:rsid w:val="000309B1"/>
    <w:rsid w:val="00033FCE"/>
    <w:rsid w:val="0003441B"/>
    <w:rsid w:val="000453FE"/>
    <w:rsid w:val="0005316F"/>
    <w:rsid w:val="00053B4F"/>
    <w:rsid w:val="00070344"/>
    <w:rsid w:val="00071198"/>
    <w:rsid w:val="00075050"/>
    <w:rsid w:val="0007540E"/>
    <w:rsid w:val="00084932"/>
    <w:rsid w:val="000859E6"/>
    <w:rsid w:val="0009371D"/>
    <w:rsid w:val="00095284"/>
    <w:rsid w:val="0009647D"/>
    <w:rsid w:val="00096A01"/>
    <w:rsid w:val="000970FE"/>
    <w:rsid w:val="000A3D27"/>
    <w:rsid w:val="000A514D"/>
    <w:rsid w:val="000B3475"/>
    <w:rsid w:val="000B7184"/>
    <w:rsid w:val="000D3B5A"/>
    <w:rsid w:val="000D583C"/>
    <w:rsid w:val="000E5452"/>
    <w:rsid w:val="000E5774"/>
    <w:rsid w:val="000F150B"/>
    <w:rsid w:val="000F5975"/>
    <w:rsid w:val="00101F64"/>
    <w:rsid w:val="00117A60"/>
    <w:rsid w:val="00122370"/>
    <w:rsid w:val="00122F23"/>
    <w:rsid w:val="00124ED5"/>
    <w:rsid w:val="0013000E"/>
    <w:rsid w:val="00140BEA"/>
    <w:rsid w:val="00144DC3"/>
    <w:rsid w:val="00151A8F"/>
    <w:rsid w:val="001638D6"/>
    <w:rsid w:val="00164A7C"/>
    <w:rsid w:val="0016778A"/>
    <w:rsid w:val="00183380"/>
    <w:rsid w:val="00183D8F"/>
    <w:rsid w:val="00185286"/>
    <w:rsid w:val="001865AA"/>
    <w:rsid w:val="00191CCD"/>
    <w:rsid w:val="00194E20"/>
    <w:rsid w:val="001B089D"/>
    <w:rsid w:val="001B4F8D"/>
    <w:rsid w:val="001D132D"/>
    <w:rsid w:val="001D1CA5"/>
    <w:rsid w:val="001E785A"/>
    <w:rsid w:val="002019AB"/>
    <w:rsid w:val="00205B69"/>
    <w:rsid w:val="002207B6"/>
    <w:rsid w:val="00223D30"/>
    <w:rsid w:val="002269B2"/>
    <w:rsid w:val="00235630"/>
    <w:rsid w:val="00247382"/>
    <w:rsid w:val="00247C02"/>
    <w:rsid w:val="002506E3"/>
    <w:rsid w:val="00273648"/>
    <w:rsid w:val="00277F07"/>
    <w:rsid w:val="002814D8"/>
    <w:rsid w:val="00285CAA"/>
    <w:rsid w:val="002912A8"/>
    <w:rsid w:val="002969B7"/>
    <w:rsid w:val="002A3272"/>
    <w:rsid w:val="002A5BA3"/>
    <w:rsid w:val="002B0E9C"/>
    <w:rsid w:val="002B6F2A"/>
    <w:rsid w:val="002C56D0"/>
    <w:rsid w:val="002C62D5"/>
    <w:rsid w:val="002D078E"/>
    <w:rsid w:val="002E03AB"/>
    <w:rsid w:val="002E0BD1"/>
    <w:rsid w:val="002EE27C"/>
    <w:rsid w:val="002F078C"/>
    <w:rsid w:val="002F71CA"/>
    <w:rsid w:val="003210A0"/>
    <w:rsid w:val="0034294D"/>
    <w:rsid w:val="00342B76"/>
    <w:rsid w:val="00347662"/>
    <w:rsid w:val="00352406"/>
    <w:rsid w:val="003531D4"/>
    <w:rsid w:val="0036198E"/>
    <w:rsid w:val="00368202"/>
    <w:rsid w:val="00373DE8"/>
    <w:rsid w:val="00376767"/>
    <w:rsid w:val="00381247"/>
    <w:rsid w:val="003A2B12"/>
    <w:rsid w:val="003A4795"/>
    <w:rsid w:val="003A4E3A"/>
    <w:rsid w:val="003B5BB9"/>
    <w:rsid w:val="003B6558"/>
    <w:rsid w:val="003C578B"/>
    <w:rsid w:val="003C6773"/>
    <w:rsid w:val="003D1BEE"/>
    <w:rsid w:val="003D398A"/>
    <w:rsid w:val="003D55A9"/>
    <w:rsid w:val="003E1F0C"/>
    <w:rsid w:val="003E26B1"/>
    <w:rsid w:val="003E2F96"/>
    <w:rsid w:val="003E67C2"/>
    <w:rsid w:val="003F10F9"/>
    <w:rsid w:val="003F334F"/>
    <w:rsid w:val="003F3FC2"/>
    <w:rsid w:val="00402FB3"/>
    <w:rsid w:val="004051DE"/>
    <w:rsid w:val="00411CA4"/>
    <w:rsid w:val="00411FED"/>
    <w:rsid w:val="004140E0"/>
    <w:rsid w:val="00426F72"/>
    <w:rsid w:val="004409C3"/>
    <w:rsid w:val="00441846"/>
    <w:rsid w:val="00441FCC"/>
    <w:rsid w:val="00452CEB"/>
    <w:rsid w:val="00453615"/>
    <w:rsid w:val="00454782"/>
    <w:rsid w:val="00460E73"/>
    <w:rsid w:val="004651E2"/>
    <w:rsid w:val="00471D78"/>
    <w:rsid w:val="00472827"/>
    <w:rsid w:val="00483BF3"/>
    <w:rsid w:val="00484F38"/>
    <w:rsid w:val="00486549"/>
    <w:rsid w:val="00486F20"/>
    <w:rsid w:val="00487BCE"/>
    <w:rsid w:val="004909AA"/>
    <w:rsid w:val="00491E3F"/>
    <w:rsid w:val="0049255B"/>
    <w:rsid w:val="00492ABC"/>
    <w:rsid w:val="004A1693"/>
    <w:rsid w:val="004A4351"/>
    <w:rsid w:val="004A4787"/>
    <w:rsid w:val="004A7E8B"/>
    <w:rsid w:val="004B0641"/>
    <w:rsid w:val="004B263D"/>
    <w:rsid w:val="004C02B2"/>
    <w:rsid w:val="004D005B"/>
    <w:rsid w:val="004D0BCF"/>
    <w:rsid w:val="004D11E4"/>
    <w:rsid w:val="004D4182"/>
    <w:rsid w:val="004E37FA"/>
    <w:rsid w:val="004E4163"/>
    <w:rsid w:val="004E4C04"/>
    <w:rsid w:val="004F7344"/>
    <w:rsid w:val="004F783B"/>
    <w:rsid w:val="0050263A"/>
    <w:rsid w:val="00505B21"/>
    <w:rsid w:val="00507404"/>
    <w:rsid w:val="00512D26"/>
    <w:rsid w:val="005141CA"/>
    <w:rsid w:val="00517315"/>
    <w:rsid w:val="005222FB"/>
    <w:rsid w:val="00524585"/>
    <w:rsid w:val="00536A87"/>
    <w:rsid w:val="00542E7E"/>
    <w:rsid w:val="0054668C"/>
    <w:rsid w:val="0055DC79"/>
    <w:rsid w:val="00562B3E"/>
    <w:rsid w:val="0056317A"/>
    <w:rsid w:val="005700B2"/>
    <w:rsid w:val="00571E10"/>
    <w:rsid w:val="00576A1B"/>
    <w:rsid w:val="00576E84"/>
    <w:rsid w:val="00576EF5"/>
    <w:rsid w:val="005855AE"/>
    <w:rsid w:val="00592E28"/>
    <w:rsid w:val="005A0F91"/>
    <w:rsid w:val="005A27D2"/>
    <w:rsid w:val="005A2DEE"/>
    <w:rsid w:val="005A3DCA"/>
    <w:rsid w:val="005B3135"/>
    <w:rsid w:val="005C084C"/>
    <w:rsid w:val="005C0A0A"/>
    <w:rsid w:val="005C0B3A"/>
    <w:rsid w:val="005C1C22"/>
    <w:rsid w:val="005C310B"/>
    <w:rsid w:val="005C6087"/>
    <w:rsid w:val="005D170D"/>
    <w:rsid w:val="005D3F87"/>
    <w:rsid w:val="005F24B8"/>
    <w:rsid w:val="005F33C9"/>
    <w:rsid w:val="005F3A2D"/>
    <w:rsid w:val="005F633A"/>
    <w:rsid w:val="006023C9"/>
    <w:rsid w:val="006112B4"/>
    <w:rsid w:val="00613729"/>
    <w:rsid w:val="0062767F"/>
    <w:rsid w:val="00627C96"/>
    <w:rsid w:val="00630AE0"/>
    <w:rsid w:val="00631C4E"/>
    <w:rsid w:val="00632F73"/>
    <w:rsid w:val="00635FED"/>
    <w:rsid w:val="0063743F"/>
    <w:rsid w:val="00644C8C"/>
    <w:rsid w:val="00647064"/>
    <w:rsid w:val="006507BF"/>
    <w:rsid w:val="00650EC9"/>
    <w:rsid w:val="00652965"/>
    <w:rsid w:val="00662191"/>
    <w:rsid w:val="00663E6E"/>
    <w:rsid w:val="00664F47"/>
    <w:rsid w:val="00672E24"/>
    <w:rsid w:val="00676197"/>
    <w:rsid w:val="00693A00"/>
    <w:rsid w:val="006B0EA6"/>
    <w:rsid w:val="006B1E74"/>
    <w:rsid w:val="006C0331"/>
    <w:rsid w:val="006C3AF5"/>
    <w:rsid w:val="006C566E"/>
    <w:rsid w:val="006E2193"/>
    <w:rsid w:val="007027B2"/>
    <w:rsid w:val="007310F2"/>
    <w:rsid w:val="00731883"/>
    <w:rsid w:val="00734F6F"/>
    <w:rsid w:val="0073531C"/>
    <w:rsid w:val="007415F9"/>
    <w:rsid w:val="00744EE2"/>
    <w:rsid w:val="00752CC1"/>
    <w:rsid w:val="00752F22"/>
    <w:rsid w:val="00765B4E"/>
    <w:rsid w:val="00772DBE"/>
    <w:rsid w:val="00772E49"/>
    <w:rsid w:val="00773495"/>
    <w:rsid w:val="007773CE"/>
    <w:rsid w:val="0078382A"/>
    <w:rsid w:val="007A0F9A"/>
    <w:rsid w:val="007B1B6E"/>
    <w:rsid w:val="007B2642"/>
    <w:rsid w:val="007C232D"/>
    <w:rsid w:val="007C2DB7"/>
    <w:rsid w:val="007C4A76"/>
    <w:rsid w:val="007C7D5B"/>
    <w:rsid w:val="007E0A8A"/>
    <w:rsid w:val="007E0B71"/>
    <w:rsid w:val="007E11AD"/>
    <w:rsid w:val="007E7BBB"/>
    <w:rsid w:val="007F2D5F"/>
    <w:rsid w:val="007F61D7"/>
    <w:rsid w:val="007F6EE5"/>
    <w:rsid w:val="0080558E"/>
    <w:rsid w:val="00807B2A"/>
    <w:rsid w:val="00810ADF"/>
    <w:rsid w:val="0081235C"/>
    <w:rsid w:val="00814252"/>
    <w:rsid w:val="0083153A"/>
    <w:rsid w:val="00834B09"/>
    <w:rsid w:val="008378CE"/>
    <w:rsid w:val="008421A8"/>
    <w:rsid w:val="0084624F"/>
    <w:rsid w:val="00862D66"/>
    <w:rsid w:val="00866058"/>
    <w:rsid w:val="00870DFE"/>
    <w:rsid w:val="008715B9"/>
    <w:rsid w:val="00872B42"/>
    <w:rsid w:val="008825C6"/>
    <w:rsid w:val="008942E8"/>
    <w:rsid w:val="008959A0"/>
    <w:rsid w:val="008A2E32"/>
    <w:rsid w:val="008A423C"/>
    <w:rsid w:val="008B28F6"/>
    <w:rsid w:val="008C3F3B"/>
    <w:rsid w:val="008C4053"/>
    <w:rsid w:val="008C497A"/>
    <w:rsid w:val="008D1815"/>
    <w:rsid w:val="008E013C"/>
    <w:rsid w:val="008E1CB4"/>
    <w:rsid w:val="00906120"/>
    <w:rsid w:val="009073A5"/>
    <w:rsid w:val="009161A9"/>
    <w:rsid w:val="00924CE3"/>
    <w:rsid w:val="009278C7"/>
    <w:rsid w:val="00931365"/>
    <w:rsid w:val="009356BA"/>
    <w:rsid w:val="00937EF7"/>
    <w:rsid w:val="00944D7B"/>
    <w:rsid w:val="00946432"/>
    <w:rsid w:val="00950631"/>
    <w:rsid w:val="00952CB1"/>
    <w:rsid w:val="00960013"/>
    <w:rsid w:val="009608D2"/>
    <w:rsid w:val="00963F64"/>
    <w:rsid w:val="00965842"/>
    <w:rsid w:val="0097064A"/>
    <w:rsid w:val="00986B03"/>
    <w:rsid w:val="00986CC7"/>
    <w:rsid w:val="00991693"/>
    <w:rsid w:val="0099173A"/>
    <w:rsid w:val="009A3DB7"/>
    <w:rsid w:val="009A5F5D"/>
    <w:rsid w:val="009B16B6"/>
    <w:rsid w:val="009B71E8"/>
    <w:rsid w:val="009B7C03"/>
    <w:rsid w:val="009C0817"/>
    <w:rsid w:val="009D05C3"/>
    <w:rsid w:val="009D1004"/>
    <w:rsid w:val="009F1377"/>
    <w:rsid w:val="009F6AD1"/>
    <w:rsid w:val="00A01788"/>
    <w:rsid w:val="00A03A23"/>
    <w:rsid w:val="00A11467"/>
    <w:rsid w:val="00A1498A"/>
    <w:rsid w:val="00A2422C"/>
    <w:rsid w:val="00A34162"/>
    <w:rsid w:val="00A362F4"/>
    <w:rsid w:val="00A41B15"/>
    <w:rsid w:val="00A4514B"/>
    <w:rsid w:val="00A47AD6"/>
    <w:rsid w:val="00A5011E"/>
    <w:rsid w:val="00A50803"/>
    <w:rsid w:val="00A614E2"/>
    <w:rsid w:val="00A61D10"/>
    <w:rsid w:val="00A65A68"/>
    <w:rsid w:val="00A67E6D"/>
    <w:rsid w:val="00A707F0"/>
    <w:rsid w:val="00A72E9D"/>
    <w:rsid w:val="00A7385E"/>
    <w:rsid w:val="00A73C84"/>
    <w:rsid w:val="00A75A7B"/>
    <w:rsid w:val="00A83BED"/>
    <w:rsid w:val="00A84947"/>
    <w:rsid w:val="00A851AB"/>
    <w:rsid w:val="00A9152E"/>
    <w:rsid w:val="00A95419"/>
    <w:rsid w:val="00AA0BCA"/>
    <w:rsid w:val="00AA6143"/>
    <w:rsid w:val="00AA6354"/>
    <w:rsid w:val="00AB4230"/>
    <w:rsid w:val="00AB4502"/>
    <w:rsid w:val="00AB7DEB"/>
    <w:rsid w:val="00AC16D1"/>
    <w:rsid w:val="00AC2573"/>
    <w:rsid w:val="00AC5F04"/>
    <w:rsid w:val="00AC6471"/>
    <w:rsid w:val="00AD0B5E"/>
    <w:rsid w:val="00AD1336"/>
    <w:rsid w:val="00AD55C6"/>
    <w:rsid w:val="00AD7FCA"/>
    <w:rsid w:val="00AE6FEB"/>
    <w:rsid w:val="00AF4E28"/>
    <w:rsid w:val="00AF76EF"/>
    <w:rsid w:val="00B004A2"/>
    <w:rsid w:val="00B07BBF"/>
    <w:rsid w:val="00B11AC2"/>
    <w:rsid w:val="00B11ED8"/>
    <w:rsid w:val="00B31A9C"/>
    <w:rsid w:val="00B35F9C"/>
    <w:rsid w:val="00B410DA"/>
    <w:rsid w:val="00B42C39"/>
    <w:rsid w:val="00B478C6"/>
    <w:rsid w:val="00B54803"/>
    <w:rsid w:val="00B55B67"/>
    <w:rsid w:val="00B669A3"/>
    <w:rsid w:val="00B756C1"/>
    <w:rsid w:val="00B776CD"/>
    <w:rsid w:val="00B82B21"/>
    <w:rsid w:val="00B82D9A"/>
    <w:rsid w:val="00B873F6"/>
    <w:rsid w:val="00B93CB3"/>
    <w:rsid w:val="00BB2602"/>
    <w:rsid w:val="00BC179E"/>
    <w:rsid w:val="00BC2907"/>
    <w:rsid w:val="00BC4BC8"/>
    <w:rsid w:val="00BC58DA"/>
    <w:rsid w:val="00BC5ABD"/>
    <w:rsid w:val="00BC7AA9"/>
    <w:rsid w:val="00BD6F38"/>
    <w:rsid w:val="00BE0AE9"/>
    <w:rsid w:val="00BE2296"/>
    <w:rsid w:val="00BE26CA"/>
    <w:rsid w:val="00BE3A87"/>
    <w:rsid w:val="00BF0A7C"/>
    <w:rsid w:val="00BF1774"/>
    <w:rsid w:val="00BF2595"/>
    <w:rsid w:val="00BF6F0F"/>
    <w:rsid w:val="00C03F46"/>
    <w:rsid w:val="00C04448"/>
    <w:rsid w:val="00C05120"/>
    <w:rsid w:val="00C134FA"/>
    <w:rsid w:val="00C1488C"/>
    <w:rsid w:val="00C241A5"/>
    <w:rsid w:val="00C25404"/>
    <w:rsid w:val="00C30B2A"/>
    <w:rsid w:val="00C3185D"/>
    <w:rsid w:val="00C32490"/>
    <w:rsid w:val="00C430C0"/>
    <w:rsid w:val="00C50D08"/>
    <w:rsid w:val="00C666C2"/>
    <w:rsid w:val="00C66922"/>
    <w:rsid w:val="00C74E2E"/>
    <w:rsid w:val="00C77E16"/>
    <w:rsid w:val="00C806F9"/>
    <w:rsid w:val="00C87AC9"/>
    <w:rsid w:val="00C87EB3"/>
    <w:rsid w:val="00C917BF"/>
    <w:rsid w:val="00C94313"/>
    <w:rsid w:val="00CA0E83"/>
    <w:rsid w:val="00CA21EF"/>
    <w:rsid w:val="00CA2744"/>
    <w:rsid w:val="00CA35CB"/>
    <w:rsid w:val="00CA6EFE"/>
    <w:rsid w:val="00CC2BE7"/>
    <w:rsid w:val="00CC578C"/>
    <w:rsid w:val="00CC5B83"/>
    <w:rsid w:val="00CC66F9"/>
    <w:rsid w:val="00CD14F4"/>
    <w:rsid w:val="00CD51EC"/>
    <w:rsid w:val="00CD59F5"/>
    <w:rsid w:val="00CE00A2"/>
    <w:rsid w:val="00CF343D"/>
    <w:rsid w:val="00D007D1"/>
    <w:rsid w:val="00D00891"/>
    <w:rsid w:val="00D0363D"/>
    <w:rsid w:val="00D130B5"/>
    <w:rsid w:val="00D14B0E"/>
    <w:rsid w:val="00D16F9F"/>
    <w:rsid w:val="00D17AE1"/>
    <w:rsid w:val="00D27631"/>
    <w:rsid w:val="00D30426"/>
    <w:rsid w:val="00D503E6"/>
    <w:rsid w:val="00D527B9"/>
    <w:rsid w:val="00D53C78"/>
    <w:rsid w:val="00D55BB8"/>
    <w:rsid w:val="00D56D00"/>
    <w:rsid w:val="00D57028"/>
    <w:rsid w:val="00D6084F"/>
    <w:rsid w:val="00D713BD"/>
    <w:rsid w:val="00D75D2A"/>
    <w:rsid w:val="00D84EDA"/>
    <w:rsid w:val="00D87416"/>
    <w:rsid w:val="00D8A956"/>
    <w:rsid w:val="00D90A2E"/>
    <w:rsid w:val="00D92400"/>
    <w:rsid w:val="00D93DD4"/>
    <w:rsid w:val="00D9503A"/>
    <w:rsid w:val="00D96283"/>
    <w:rsid w:val="00D974FC"/>
    <w:rsid w:val="00DA12E6"/>
    <w:rsid w:val="00DA3AF3"/>
    <w:rsid w:val="00DA55E6"/>
    <w:rsid w:val="00DB29B0"/>
    <w:rsid w:val="00DB4A66"/>
    <w:rsid w:val="00DC0B22"/>
    <w:rsid w:val="00DC1BC8"/>
    <w:rsid w:val="00DC2ECB"/>
    <w:rsid w:val="00DC5D62"/>
    <w:rsid w:val="00DC6A18"/>
    <w:rsid w:val="00DC786A"/>
    <w:rsid w:val="00DE4089"/>
    <w:rsid w:val="00DF082F"/>
    <w:rsid w:val="00E00D8C"/>
    <w:rsid w:val="00E016E9"/>
    <w:rsid w:val="00E15DFE"/>
    <w:rsid w:val="00E254F6"/>
    <w:rsid w:val="00E35B58"/>
    <w:rsid w:val="00E40188"/>
    <w:rsid w:val="00E43BA9"/>
    <w:rsid w:val="00E45447"/>
    <w:rsid w:val="00E47F8B"/>
    <w:rsid w:val="00E54B31"/>
    <w:rsid w:val="00E62089"/>
    <w:rsid w:val="00E66E28"/>
    <w:rsid w:val="00E7718E"/>
    <w:rsid w:val="00E823F7"/>
    <w:rsid w:val="00E825BE"/>
    <w:rsid w:val="00E82C8C"/>
    <w:rsid w:val="00E86BB1"/>
    <w:rsid w:val="00E91052"/>
    <w:rsid w:val="00E96EE9"/>
    <w:rsid w:val="00EA0AF8"/>
    <w:rsid w:val="00EA2B1D"/>
    <w:rsid w:val="00EB1020"/>
    <w:rsid w:val="00EB5B7C"/>
    <w:rsid w:val="00EB6E73"/>
    <w:rsid w:val="00EC2A76"/>
    <w:rsid w:val="00EC64CA"/>
    <w:rsid w:val="00EC6827"/>
    <w:rsid w:val="00EC7151"/>
    <w:rsid w:val="00EE0983"/>
    <w:rsid w:val="00EE5E37"/>
    <w:rsid w:val="00F0060E"/>
    <w:rsid w:val="00F014E9"/>
    <w:rsid w:val="00F05182"/>
    <w:rsid w:val="00F10ADC"/>
    <w:rsid w:val="00F12E9A"/>
    <w:rsid w:val="00F149A1"/>
    <w:rsid w:val="00F14DCC"/>
    <w:rsid w:val="00F40E54"/>
    <w:rsid w:val="00F42D9F"/>
    <w:rsid w:val="00F50C40"/>
    <w:rsid w:val="00F5398A"/>
    <w:rsid w:val="00F541B2"/>
    <w:rsid w:val="00F66459"/>
    <w:rsid w:val="00F8702D"/>
    <w:rsid w:val="00F91DA7"/>
    <w:rsid w:val="00FA0FB1"/>
    <w:rsid w:val="00FA473E"/>
    <w:rsid w:val="00FA5981"/>
    <w:rsid w:val="00FA6054"/>
    <w:rsid w:val="00FB34F3"/>
    <w:rsid w:val="00FB52D3"/>
    <w:rsid w:val="00FC0156"/>
    <w:rsid w:val="00FC6B51"/>
    <w:rsid w:val="00FD3639"/>
    <w:rsid w:val="00FD490A"/>
    <w:rsid w:val="00FE1039"/>
    <w:rsid w:val="00FE25A2"/>
    <w:rsid w:val="00FE5CA5"/>
    <w:rsid w:val="00FE6FB1"/>
    <w:rsid w:val="00FF154A"/>
    <w:rsid w:val="00FF405E"/>
    <w:rsid w:val="00FF408C"/>
    <w:rsid w:val="00FF46AF"/>
    <w:rsid w:val="00FF5C18"/>
    <w:rsid w:val="00FF6BA4"/>
    <w:rsid w:val="0141628B"/>
    <w:rsid w:val="01499864"/>
    <w:rsid w:val="018CA9A1"/>
    <w:rsid w:val="01AEAB6E"/>
    <w:rsid w:val="01B5C980"/>
    <w:rsid w:val="01B8EA33"/>
    <w:rsid w:val="01DA383E"/>
    <w:rsid w:val="02AD2D33"/>
    <w:rsid w:val="02BC990A"/>
    <w:rsid w:val="02C4BE92"/>
    <w:rsid w:val="02DC72E8"/>
    <w:rsid w:val="02DF6113"/>
    <w:rsid w:val="03116ACB"/>
    <w:rsid w:val="03310120"/>
    <w:rsid w:val="036F636E"/>
    <w:rsid w:val="0375770B"/>
    <w:rsid w:val="037FE5CA"/>
    <w:rsid w:val="0391731A"/>
    <w:rsid w:val="0394D104"/>
    <w:rsid w:val="03AA6BE4"/>
    <w:rsid w:val="03C36CCB"/>
    <w:rsid w:val="03F89351"/>
    <w:rsid w:val="0410C522"/>
    <w:rsid w:val="041A984D"/>
    <w:rsid w:val="044D1E40"/>
    <w:rsid w:val="04C73F1C"/>
    <w:rsid w:val="04D50745"/>
    <w:rsid w:val="04F4E42B"/>
    <w:rsid w:val="0507AA58"/>
    <w:rsid w:val="056526E7"/>
    <w:rsid w:val="05AB0FB8"/>
    <w:rsid w:val="0673F76D"/>
    <w:rsid w:val="0685DFEA"/>
    <w:rsid w:val="0687389B"/>
    <w:rsid w:val="06A21691"/>
    <w:rsid w:val="06D89758"/>
    <w:rsid w:val="06E118D6"/>
    <w:rsid w:val="0751093D"/>
    <w:rsid w:val="07563213"/>
    <w:rsid w:val="07791154"/>
    <w:rsid w:val="078A98A5"/>
    <w:rsid w:val="07B33687"/>
    <w:rsid w:val="07DF2C7D"/>
    <w:rsid w:val="080CD48F"/>
    <w:rsid w:val="081AC668"/>
    <w:rsid w:val="0841D0B4"/>
    <w:rsid w:val="089CEB2A"/>
    <w:rsid w:val="08CBB3DF"/>
    <w:rsid w:val="08D1D92D"/>
    <w:rsid w:val="08F4EC10"/>
    <w:rsid w:val="09019108"/>
    <w:rsid w:val="093C40F4"/>
    <w:rsid w:val="0946635B"/>
    <w:rsid w:val="09644DA6"/>
    <w:rsid w:val="0981D69E"/>
    <w:rsid w:val="09896BA7"/>
    <w:rsid w:val="0A0EDB17"/>
    <w:rsid w:val="0A68BCE0"/>
    <w:rsid w:val="0AD75AAB"/>
    <w:rsid w:val="0B0006AF"/>
    <w:rsid w:val="0B068539"/>
    <w:rsid w:val="0B1289B8"/>
    <w:rsid w:val="0B1F7B2A"/>
    <w:rsid w:val="0B53EBD9"/>
    <w:rsid w:val="0BBEEC1D"/>
    <w:rsid w:val="0CDE456D"/>
    <w:rsid w:val="0D1AB302"/>
    <w:rsid w:val="0D7417F4"/>
    <w:rsid w:val="0D8E5457"/>
    <w:rsid w:val="0E0728A5"/>
    <w:rsid w:val="0EA451E2"/>
    <w:rsid w:val="0EABFFF8"/>
    <w:rsid w:val="0EE8A6CE"/>
    <w:rsid w:val="0F171910"/>
    <w:rsid w:val="0F41EFE4"/>
    <w:rsid w:val="0F4AA533"/>
    <w:rsid w:val="0F6560D0"/>
    <w:rsid w:val="0FC92C94"/>
    <w:rsid w:val="0FCCC9E3"/>
    <w:rsid w:val="0FE6B60F"/>
    <w:rsid w:val="1042518F"/>
    <w:rsid w:val="105A9193"/>
    <w:rsid w:val="10672326"/>
    <w:rsid w:val="10981246"/>
    <w:rsid w:val="10D587EE"/>
    <w:rsid w:val="11183B1A"/>
    <w:rsid w:val="114FAA7D"/>
    <w:rsid w:val="115DEE8A"/>
    <w:rsid w:val="1163779E"/>
    <w:rsid w:val="116820D8"/>
    <w:rsid w:val="1174C715"/>
    <w:rsid w:val="119C8B41"/>
    <w:rsid w:val="12226FF6"/>
    <w:rsid w:val="1226B8D3"/>
    <w:rsid w:val="127EDC35"/>
    <w:rsid w:val="12AE251D"/>
    <w:rsid w:val="12EBAB81"/>
    <w:rsid w:val="13107994"/>
    <w:rsid w:val="1312FC04"/>
    <w:rsid w:val="13CB1B0E"/>
    <w:rsid w:val="13DB3169"/>
    <w:rsid w:val="13F48BDA"/>
    <w:rsid w:val="149768B3"/>
    <w:rsid w:val="14EEFEAB"/>
    <w:rsid w:val="151CEEC6"/>
    <w:rsid w:val="1523312B"/>
    <w:rsid w:val="15487C22"/>
    <w:rsid w:val="1548C4C3"/>
    <w:rsid w:val="154D012D"/>
    <w:rsid w:val="156ED3F6"/>
    <w:rsid w:val="15713E97"/>
    <w:rsid w:val="15A12185"/>
    <w:rsid w:val="15B2DA1F"/>
    <w:rsid w:val="1617932F"/>
    <w:rsid w:val="16240216"/>
    <w:rsid w:val="164AD337"/>
    <w:rsid w:val="16A1FAE8"/>
    <w:rsid w:val="16CF9F0C"/>
    <w:rsid w:val="16D2A05F"/>
    <w:rsid w:val="16D5C721"/>
    <w:rsid w:val="16E1A6B1"/>
    <w:rsid w:val="171C4495"/>
    <w:rsid w:val="17409B89"/>
    <w:rsid w:val="17621C2A"/>
    <w:rsid w:val="17BC6DDB"/>
    <w:rsid w:val="17E76B4C"/>
    <w:rsid w:val="18BE6A6C"/>
    <w:rsid w:val="18C4766A"/>
    <w:rsid w:val="19085DEA"/>
    <w:rsid w:val="1920F993"/>
    <w:rsid w:val="192EA1D0"/>
    <w:rsid w:val="19628D6A"/>
    <w:rsid w:val="199C7EC6"/>
    <w:rsid w:val="19CA531E"/>
    <w:rsid w:val="19CF23AB"/>
    <w:rsid w:val="19E9D60E"/>
    <w:rsid w:val="1A089712"/>
    <w:rsid w:val="1A11D219"/>
    <w:rsid w:val="1A15C331"/>
    <w:rsid w:val="1A1764F6"/>
    <w:rsid w:val="1A353136"/>
    <w:rsid w:val="1A89503B"/>
    <w:rsid w:val="1B1A7E34"/>
    <w:rsid w:val="1B2FB74D"/>
    <w:rsid w:val="1B4B6C54"/>
    <w:rsid w:val="1B692701"/>
    <w:rsid w:val="1B75E7CC"/>
    <w:rsid w:val="1B981D69"/>
    <w:rsid w:val="1BC03743"/>
    <w:rsid w:val="1BE7274E"/>
    <w:rsid w:val="1BF905D7"/>
    <w:rsid w:val="1C226C54"/>
    <w:rsid w:val="1C3E1842"/>
    <w:rsid w:val="1C4A840F"/>
    <w:rsid w:val="1C567845"/>
    <w:rsid w:val="1C86D59B"/>
    <w:rsid w:val="1CB1E225"/>
    <w:rsid w:val="1CE52102"/>
    <w:rsid w:val="1CEB8BAA"/>
    <w:rsid w:val="1D1BF6AE"/>
    <w:rsid w:val="1D414F33"/>
    <w:rsid w:val="1D48BB99"/>
    <w:rsid w:val="1D56F0C2"/>
    <w:rsid w:val="1D7453AD"/>
    <w:rsid w:val="1D8A2C6C"/>
    <w:rsid w:val="1D9F9D29"/>
    <w:rsid w:val="1DA61732"/>
    <w:rsid w:val="1DCD5A7D"/>
    <w:rsid w:val="1DE00243"/>
    <w:rsid w:val="1E7813C2"/>
    <w:rsid w:val="1EC2827B"/>
    <w:rsid w:val="1EFD0C69"/>
    <w:rsid w:val="1F12A9BE"/>
    <w:rsid w:val="1F6AA439"/>
    <w:rsid w:val="1FD0C734"/>
    <w:rsid w:val="20021AF4"/>
    <w:rsid w:val="204F7236"/>
    <w:rsid w:val="2064091C"/>
    <w:rsid w:val="20936307"/>
    <w:rsid w:val="20A2019E"/>
    <w:rsid w:val="21022D84"/>
    <w:rsid w:val="211182B4"/>
    <w:rsid w:val="212C218D"/>
    <w:rsid w:val="212C5966"/>
    <w:rsid w:val="212DBDDC"/>
    <w:rsid w:val="21380B17"/>
    <w:rsid w:val="2174963F"/>
    <w:rsid w:val="21A1A739"/>
    <w:rsid w:val="21E3BCCE"/>
    <w:rsid w:val="2294D370"/>
    <w:rsid w:val="22AC84B0"/>
    <w:rsid w:val="22B34919"/>
    <w:rsid w:val="22BBCA60"/>
    <w:rsid w:val="22DBA5C8"/>
    <w:rsid w:val="22F84554"/>
    <w:rsid w:val="231279A7"/>
    <w:rsid w:val="23198C8E"/>
    <w:rsid w:val="23611797"/>
    <w:rsid w:val="236BC1FA"/>
    <w:rsid w:val="23705E05"/>
    <w:rsid w:val="23A08E16"/>
    <w:rsid w:val="23B21941"/>
    <w:rsid w:val="23B28F0A"/>
    <w:rsid w:val="23E1117C"/>
    <w:rsid w:val="23E95A29"/>
    <w:rsid w:val="24B5D18E"/>
    <w:rsid w:val="24E953BD"/>
    <w:rsid w:val="2528E019"/>
    <w:rsid w:val="25379128"/>
    <w:rsid w:val="2557B549"/>
    <w:rsid w:val="2564F216"/>
    <w:rsid w:val="25E22B8B"/>
    <w:rsid w:val="264AAA2B"/>
    <w:rsid w:val="2684E3E4"/>
    <w:rsid w:val="26BD25BA"/>
    <w:rsid w:val="273F99A1"/>
    <w:rsid w:val="275678A4"/>
    <w:rsid w:val="2773896E"/>
    <w:rsid w:val="27745730"/>
    <w:rsid w:val="27ECB73D"/>
    <w:rsid w:val="28599CE8"/>
    <w:rsid w:val="2872DD26"/>
    <w:rsid w:val="288840C4"/>
    <w:rsid w:val="28889F16"/>
    <w:rsid w:val="289BFC6A"/>
    <w:rsid w:val="28A0DC94"/>
    <w:rsid w:val="28B52954"/>
    <w:rsid w:val="28E74B11"/>
    <w:rsid w:val="28FCDD69"/>
    <w:rsid w:val="28FEB802"/>
    <w:rsid w:val="2957EB61"/>
    <w:rsid w:val="2999CBA7"/>
    <w:rsid w:val="29E1EF18"/>
    <w:rsid w:val="29FF80EF"/>
    <w:rsid w:val="2A047BDC"/>
    <w:rsid w:val="2A32EBAF"/>
    <w:rsid w:val="2A344784"/>
    <w:rsid w:val="2AA2F865"/>
    <w:rsid w:val="2AA3139A"/>
    <w:rsid w:val="2AA734EB"/>
    <w:rsid w:val="2ADB54E6"/>
    <w:rsid w:val="2B03A53E"/>
    <w:rsid w:val="2B0B1369"/>
    <w:rsid w:val="2B12297C"/>
    <w:rsid w:val="2B498633"/>
    <w:rsid w:val="2B4C6285"/>
    <w:rsid w:val="2B6213A3"/>
    <w:rsid w:val="2B633362"/>
    <w:rsid w:val="2B637964"/>
    <w:rsid w:val="2B7FA39C"/>
    <w:rsid w:val="2BD59A6C"/>
    <w:rsid w:val="2C0625BE"/>
    <w:rsid w:val="2C652709"/>
    <w:rsid w:val="2CBD36DB"/>
    <w:rsid w:val="2CDA976C"/>
    <w:rsid w:val="2CF61A23"/>
    <w:rsid w:val="2D6229A1"/>
    <w:rsid w:val="2E3A91BB"/>
    <w:rsid w:val="2E3E07DD"/>
    <w:rsid w:val="2E508104"/>
    <w:rsid w:val="2E713B0B"/>
    <w:rsid w:val="2E90F8E8"/>
    <w:rsid w:val="2EBF01C4"/>
    <w:rsid w:val="2EF1F1DB"/>
    <w:rsid w:val="2F272DF5"/>
    <w:rsid w:val="2F32A21F"/>
    <w:rsid w:val="2F877C6A"/>
    <w:rsid w:val="2FCB40EE"/>
    <w:rsid w:val="2FFA68C0"/>
    <w:rsid w:val="30062F68"/>
    <w:rsid w:val="303FD493"/>
    <w:rsid w:val="30C8CF3C"/>
    <w:rsid w:val="30D20DDE"/>
    <w:rsid w:val="30EBB9D5"/>
    <w:rsid w:val="30FAB3C7"/>
    <w:rsid w:val="3119A1E1"/>
    <w:rsid w:val="31421613"/>
    <w:rsid w:val="316A9637"/>
    <w:rsid w:val="3181C44D"/>
    <w:rsid w:val="31892D3F"/>
    <w:rsid w:val="323CF2E9"/>
    <w:rsid w:val="3292507D"/>
    <w:rsid w:val="3296DCBC"/>
    <w:rsid w:val="32A247D0"/>
    <w:rsid w:val="331006D0"/>
    <w:rsid w:val="332201C5"/>
    <w:rsid w:val="334CD3F0"/>
    <w:rsid w:val="33569B01"/>
    <w:rsid w:val="33B7602C"/>
    <w:rsid w:val="33E2AFC3"/>
    <w:rsid w:val="3400C7B8"/>
    <w:rsid w:val="340A21A7"/>
    <w:rsid w:val="342ACFD0"/>
    <w:rsid w:val="35282889"/>
    <w:rsid w:val="353FC079"/>
    <w:rsid w:val="356B2216"/>
    <w:rsid w:val="357976FA"/>
    <w:rsid w:val="357B299D"/>
    <w:rsid w:val="35B2F6A1"/>
    <w:rsid w:val="35B5CE0A"/>
    <w:rsid w:val="3648FA81"/>
    <w:rsid w:val="365370F0"/>
    <w:rsid w:val="3665A110"/>
    <w:rsid w:val="367DCA86"/>
    <w:rsid w:val="368E49FB"/>
    <w:rsid w:val="368EA552"/>
    <w:rsid w:val="3690CCF8"/>
    <w:rsid w:val="36E4F924"/>
    <w:rsid w:val="3712C186"/>
    <w:rsid w:val="372719B4"/>
    <w:rsid w:val="37292DA4"/>
    <w:rsid w:val="373A5A10"/>
    <w:rsid w:val="379D340E"/>
    <w:rsid w:val="37D928DE"/>
    <w:rsid w:val="37EA7BA7"/>
    <w:rsid w:val="37EB7367"/>
    <w:rsid w:val="38290A3E"/>
    <w:rsid w:val="383654FB"/>
    <w:rsid w:val="385DBF71"/>
    <w:rsid w:val="38759EEE"/>
    <w:rsid w:val="3878D628"/>
    <w:rsid w:val="38B3C2AB"/>
    <w:rsid w:val="38C72BFD"/>
    <w:rsid w:val="38D67DBA"/>
    <w:rsid w:val="39079C9D"/>
    <w:rsid w:val="3911C72C"/>
    <w:rsid w:val="394A1DE8"/>
    <w:rsid w:val="394F49A5"/>
    <w:rsid w:val="395BC893"/>
    <w:rsid w:val="3976DAD0"/>
    <w:rsid w:val="3996DBC7"/>
    <w:rsid w:val="39AA65F7"/>
    <w:rsid w:val="39BD18E7"/>
    <w:rsid w:val="39DDBC0B"/>
    <w:rsid w:val="3A434A08"/>
    <w:rsid w:val="3A80F1C2"/>
    <w:rsid w:val="3ACB44E6"/>
    <w:rsid w:val="3AFA449D"/>
    <w:rsid w:val="3AFBEAB3"/>
    <w:rsid w:val="3B2A632A"/>
    <w:rsid w:val="3B4AB5C6"/>
    <w:rsid w:val="3B90C839"/>
    <w:rsid w:val="3BA76ED8"/>
    <w:rsid w:val="3BB6005B"/>
    <w:rsid w:val="3BB8C9B0"/>
    <w:rsid w:val="3BF7A938"/>
    <w:rsid w:val="3C3C9C7B"/>
    <w:rsid w:val="3C85FDAF"/>
    <w:rsid w:val="3CA7EAF9"/>
    <w:rsid w:val="3CDE9023"/>
    <w:rsid w:val="3CE322E2"/>
    <w:rsid w:val="3D381DB0"/>
    <w:rsid w:val="3D4CB1E5"/>
    <w:rsid w:val="3D736F32"/>
    <w:rsid w:val="3D84AB98"/>
    <w:rsid w:val="3D881E25"/>
    <w:rsid w:val="3DFA9D69"/>
    <w:rsid w:val="3E31D04E"/>
    <w:rsid w:val="3E3B4F44"/>
    <w:rsid w:val="3E50AFF7"/>
    <w:rsid w:val="3E9FF4A7"/>
    <w:rsid w:val="3F60371A"/>
    <w:rsid w:val="3F8895CA"/>
    <w:rsid w:val="3F9F16CE"/>
    <w:rsid w:val="3FCC2AA8"/>
    <w:rsid w:val="3FD3F113"/>
    <w:rsid w:val="407B8D97"/>
    <w:rsid w:val="4082D468"/>
    <w:rsid w:val="40B0C93D"/>
    <w:rsid w:val="40B72876"/>
    <w:rsid w:val="40E913AB"/>
    <w:rsid w:val="40F40818"/>
    <w:rsid w:val="415420DB"/>
    <w:rsid w:val="416BBEDA"/>
    <w:rsid w:val="4182EFD4"/>
    <w:rsid w:val="41AA6C45"/>
    <w:rsid w:val="4266EB68"/>
    <w:rsid w:val="4295F57B"/>
    <w:rsid w:val="42AF302A"/>
    <w:rsid w:val="42E1B796"/>
    <w:rsid w:val="4301A9D1"/>
    <w:rsid w:val="4304FE3F"/>
    <w:rsid w:val="43068B20"/>
    <w:rsid w:val="43355762"/>
    <w:rsid w:val="43746BA5"/>
    <w:rsid w:val="4395ED3B"/>
    <w:rsid w:val="440F3140"/>
    <w:rsid w:val="44440582"/>
    <w:rsid w:val="44B2D7DA"/>
    <w:rsid w:val="44E5FDEB"/>
    <w:rsid w:val="44F3A19B"/>
    <w:rsid w:val="4550C743"/>
    <w:rsid w:val="4574699F"/>
    <w:rsid w:val="45BF2AF8"/>
    <w:rsid w:val="45EBB7E4"/>
    <w:rsid w:val="467C46EE"/>
    <w:rsid w:val="46870AE0"/>
    <w:rsid w:val="4696F0B8"/>
    <w:rsid w:val="4709FE7C"/>
    <w:rsid w:val="476D9100"/>
    <w:rsid w:val="4788322F"/>
    <w:rsid w:val="478C82A7"/>
    <w:rsid w:val="47E25B70"/>
    <w:rsid w:val="47ED03F8"/>
    <w:rsid w:val="4810A6D9"/>
    <w:rsid w:val="48139BF1"/>
    <w:rsid w:val="481769A3"/>
    <w:rsid w:val="481771AF"/>
    <w:rsid w:val="4829AD7D"/>
    <w:rsid w:val="48414523"/>
    <w:rsid w:val="485CDCFA"/>
    <w:rsid w:val="4867DB53"/>
    <w:rsid w:val="48A4B849"/>
    <w:rsid w:val="48A69278"/>
    <w:rsid w:val="48A74345"/>
    <w:rsid w:val="48C7A86B"/>
    <w:rsid w:val="48C97A4A"/>
    <w:rsid w:val="48CBE8CB"/>
    <w:rsid w:val="48DCC9FB"/>
    <w:rsid w:val="48E8F46E"/>
    <w:rsid w:val="48EF1BD4"/>
    <w:rsid w:val="49223651"/>
    <w:rsid w:val="492F1D79"/>
    <w:rsid w:val="493E8E58"/>
    <w:rsid w:val="4978B839"/>
    <w:rsid w:val="49F311BD"/>
    <w:rsid w:val="4A710474"/>
    <w:rsid w:val="4A7BA424"/>
    <w:rsid w:val="4B0CD4BF"/>
    <w:rsid w:val="4B16A87D"/>
    <w:rsid w:val="4B4C7C08"/>
    <w:rsid w:val="4B601BBD"/>
    <w:rsid w:val="4B80DA9C"/>
    <w:rsid w:val="4BC383B6"/>
    <w:rsid w:val="4BEE816D"/>
    <w:rsid w:val="4BF341B6"/>
    <w:rsid w:val="4C25A7DC"/>
    <w:rsid w:val="4C2B4223"/>
    <w:rsid w:val="4C467C02"/>
    <w:rsid w:val="4C59AC3B"/>
    <w:rsid w:val="4C62E7DD"/>
    <w:rsid w:val="4C94C6BD"/>
    <w:rsid w:val="4CBFFB10"/>
    <w:rsid w:val="4CD58EF2"/>
    <w:rsid w:val="4D9E9AF3"/>
    <w:rsid w:val="4E58CB7A"/>
    <w:rsid w:val="4E69A0C5"/>
    <w:rsid w:val="4EBDCD46"/>
    <w:rsid w:val="4F37E73E"/>
    <w:rsid w:val="4F4E2CDE"/>
    <w:rsid w:val="4F78BDB2"/>
    <w:rsid w:val="4F7F272D"/>
    <w:rsid w:val="4FAC5B7C"/>
    <w:rsid w:val="4FDFA122"/>
    <w:rsid w:val="4FF85EFB"/>
    <w:rsid w:val="5038EA24"/>
    <w:rsid w:val="504C197D"/>
    <w:rsid w:val="5064BE06"/>
    <w:rsid w:val="50A36BF5"/>
    <w:rsid w:val="50BAC2A2"/>
    <w:rsid w:val="50D7321C"/>
    <w:rsid w:val="50F5A025"/>
    <w:rsid w:val="51975569"/>
    <w:rsid w:val="51C66D41"/>
    <w:rsid w:val="51E4E578"/>
    <w:rsid w:val="52510C64"/>
    <w:rsid w:val="5273A73E"/>
    <w:rsid w:val="52E1CA78"/>
    <w:rsid w:val="52EC491D"/>
    <w:rsid w:val="52EDD01C"/>
    <w:rsid w:val="52F4C703"/>
    <w:rsid w:val="53060BA0"/>
    <w:rsid w:val="5323EBCF"/>
    <w:rsid w:val="532B173B"/>
    <w:rsid w:val="533C0729"/>
    <w:rsid w:val="535B4CBD"/>
    <w:rsid w:val="53F62AD3"/>
    <w:rsid w:val="54691BCB"/>
    <w:rsid w:val="54B1175A"/>
    <w:rsid w:val="54D772FC"/>
    <w:rsid w:val="54E8D911"/>
    <w:rsid w:val="55227185"/>
    <w:rsid w:val="55328990"/>
    <w:rsid w:val="55985627"/>
    <w:rsid w:val="55BAAE32"/>
    <w:rsid w:val="5602406B"/>
    <w:rsid w:val="5606940B"/>
    <w:rsid w:val="56133FEE"/>
    <w:rsid w:val="5615022D"/>
    <w:rsid w:val="5635819D"/>
    <w:rsid w:val="564CD022"/>
    <w:rsid w:val="5653B92F"/>
    <w:rsid w:val="5678D370"/>
    <w:rsid w:val="569042A7"/>
    <w:rsid w:val="56C12286"/>
    <w:rsid w:val="56ECB833"/>
    <w:rsid w:val="56ED1D5A"/>
    <w:rsid w:val="56F36A25"/>
    <w:rsid w:val="574D369E"/>
    <w:rsid w:val="5762CBD0"/>
    <w:rsid w:val="576D413E"/>
    <w:rsid w:val="5778C8FB"/>
    <w:rsid w:val="57B208A6"/>
    <w:rsid w:val="57BE9817"/>
    <w:rsid w:val="57DA7568"/>
    <w:rsid w:val="5878D3FA"/>
    <w:rsid w:val="588EAE70"/>
    <w:rsid w:val="58E24DE2"/>
    <w:rsid w:val="590E06CD"/>
    <w:rsid w:val="5926450B"/>
    <w:rsid w:val="593B43F4"/>
    <w:rsid w:val="593B64C9"/>
    <w:rsid w:val="594D0308"/>
    <w:rsid w:val="59C331B9"/>
    <w:rsid w:val="5A070902"/>
    <w:rsid w:val="5A3A9935"/>
    <w:rsid w:val="5A4B3EF1"/>
    <w:rsid w:val="5A7B47A7"/>
    <w:rsid w:val="5A80BDDC"/>
    <w:rsid w:val="5A8A9386"/>
    <w:rsid w:val="5ABD803F"/>
    <w:rsid w:val="5B0BFD41"/>
    <w:rsid w:val="5B5D7C12"/>
    <w:rsid w:val="5B62D70D"/>
    <w:rsid w:val="5B701EE4"/>
    <w:rsid w:val="5B70A840"/>
    <w:rsid w:val="5B7DE446"/>
    <w:rsid w:val="5BCA104E"/>
    <w:rsid w:val="5BDEAFC0"/>
    <w:rsid w:val="5C4A546F"/>
    <w:rsid w:val="5C9D60E6"/>
    <w:rsid w:val="5CE067EA"/>
    <w:rsid w:val="5D20ED44"/>
    <w:rsid w:val="5D5A3E73"/>
    <w:rsid w:val="5D8C4815"/>
    <w:rsid w:val="5D95CEB1"/>
    <w:rsid w:val="5DAE6279"/>
    <w:rsid w:val="5E4827E3"/>
    <w:rsid w:val="5E6CF96B"/>
    <w:rsid w:val="5E74FC1B"/>
    <w:rsid w:val="5EE42A89"/>
    <w:rsid w:val="5F133138"/>
    <w:rsid w:val="5F2FDA04"/>
    <w:rsid w:val="5F61D896"/>
    <w:rsid w:val="5F87E2F2"/>
    <w:rsid w:val="5FC49811"/>
    <w:rsid w:val="5FCC028B"/>
    <w:rsid w:val="5FFCC41C"/>
    <w:rsid w:val="60121BA1"/>
    <w:rsid w:val="60174015"/>
    <w:rsid w:val="605795B7"/>
    <w:rsid w:val="608957DF"/>
    <w:rsid w:val="608F307E"/>
    <w:rsid w:val="60B1EFDD"/>
    <w:rsid w:val="60BE062C"/>
    <w:rsid w:val="60CCC101"/>
    <w:rsid w:val="60ECD8D7"/>
    <w:rsid w:val="614E76EE"/>
    <w:rsid w:val="61925DF0"/>
    <w:rsid w:val="619820E7"/>
    <w:rsid w:val="61A0D813"/>
    <w:rsid w:val="61D5FCFD"/>
    <w:rsid w:val="61FF062E"/>
    <w:rsid w:val="620B1C3E"/>
    <w:rsid w:val="621D036B"/>
    <w:rsid w:val="6226DF35"/>
    <w:rsid w:val="623CF6D9"/>
    <w:rsid w:val="62A2239C"/>
    <w:rsid w:val="62C29805"/>
    <w:rsid w:val="641D79AC"/>
    <w:rsid w:val="644BAA22"/>
    <w:rsid w:val="64520C9F"/>
    <w:rsid w:val="6458151E"/>
    <w:rsid w:val="64669C63"/>
    <w:rsid w:val="64D0E3AA"/>
    <w:rsid w:val="64F77945"/>
    <w:rsid w:val="65292328"/>
    <w:rsid w:val="652E2BF4"/>
    <w:rsid w:val="65568FDA"/>
    <w:rsid w:val="6571ACE4"/>
    <w:rsid w:val="6576186E"/>
    <w:rsid w:val="658E76D4"/>
    <w:rsid w:val="65BD12ED"/>
    <w:rsid w:val="65C9C352"/>
    <w:rsid w:val="65FA0112"/>
    <w:rsid w:val="6603EBAC"/>
    <w:rsid w:val="66089CAB"/>
    <w:rsid w:val="66094CF0"/>
    <w:rsid w:val="662463C6"/>
    <w:rsid w:val="66271086"/>
    <w:rsid w:val="662D847C"/>
    <w:rsid w:val="66A3D203"/>
    <w:rsid w:val="66AFB0B4"/>
    <w:rsid w:val="66BC6442"/>
    <w:rsid w:val="66C096C8"/>
    <w:rsid w:val="671D0D66"/>
    <w:rsid w:val="6730CD8A"/>
    <w:rsid w:val="67415602"/>
    <w:rsid w:val="6763F29F"/>
    <w:rsid w:val="67741E49"/>
    <w:rsid w:val="67D7894C"/>
    <w:rsid w:val="681012DD"/>
    <w:rsid w:val="6815821A"/>
    <w:rsid w:val="686F3F91"/>
    <w:rsid w:val="687696DB"/>
    <w:rsid w:val="6879DE8E"/>
    <w:rsid w:val="68CEB791"/>
    <w:rsid w:val="6948C4BF"/>
    <w:rsid w:val="6957358F"/>
    <w:rsid w:val="6967F3A4"/>
    <w:rsid w:val="69A937B0"/>
    <w:rsid w:val="69B6BF71"/>
    <w:rsid w:val="69BF494B"/>
    <w:rsid w:val="69E5C457"/>
    <w:rsid w:val="6A5A91CA"/>
    <w:rsid w:val="6ABF2257"/>
    <w:rsid w:val="6B4B4A7D"/>
    <w:rsid w:val="6B8357F0"/>
    <w:rsid w:val="6BBFA4C3"/>
    <w:rsid w:val="6C19A95E"/>
    <w:rsid w:val="6CEA7616"/>
    <w:rsid w:val="6CF85D08"/>
    <w:rsid w:val="6D1A3276"/>
    <w:rsid w:val="6D7CE14C"/>
    <w:rsid w:val="6DB015B2"/>
    <w:rsid w:val="6DB0DEC9"/>
    <w:rsid w:val="6DD163A4"/>
    <w:rsid w:val="6DD80FCF"/>
    <w:rsid w:val="6DEF9E70"/>
    <w:rsid w:val="6E25BD42"/>
    <w:rsid w:val="6E55F3F0"/>
    <w:rsid w:val="6E84A2BE"/>
    <w:rsid w:val="6EB68B84"/>
    <w:rsid w:val="6EEAC51D"/>
    <w:rsid w:val="6F070B61"/>
    <w:rsid w:val="6F0BC84E"/>
    <w:rsid w:val="6F309537"/>
    <w:rsid w:val="6FBBABE1"/>
    <w:rsid w:val="6FF2693A"/>
    <w:rsid w:val="700E6F91"/>
    <w:rsid w:val="7040948E"/>
    <w:rsid w:val="704F9AA5"/>
    <w:rsid w:val="7063ABDE"/>
    <w:rsid w:val="707EF7F3"/>
    <w:rsid w:val="709FA402"/>
    <w:rsid w:val="70AA92BE"/>
    <w:rsid w:val="70B36DC1"/>
    <w:rsid w:val="70FAEFD4"/>
    <w:rsid w:val="7151EED2"/>
    <w:rsid w:val="715A0732"/>
    <w:rsid w:val="71C4BC31"/>
    <w:rsid w:val="71E11CD3"/>
    <w:rsid w:val="7221E735"/>
    <w:rsid w:val="725838C7"/>
    <w:rsid w:val="725A6503"/>
    <w:rsid w:val="7269BB7E"/>
    <w:rsid w:val="726A1226"/>
    <w:rsid w:val="7272D542"/>
    <w:rsid w:val="72A748A5"/>
    <w:rsid w:val="72CAB52F"/>
    <w:rsid w:val="731B277B"/>
    <w:rsid w:val="7357A5E3"/>
    <w:rsid w:val="7361AEC2"/>
    <w:rsid w:val="7383D6EB"/>
    <w:rsid w:val="73A590C6"/>
    <w:rsid w:val="73E1116A"/>
    <w:rsid w:val="73E42030"/>
    <w:rsid w:val="74275B93"/>
    <w:rsid w:val="742EE0E8"/>
    <w:rsid w:val="7432C99C"/>
    <w:rsid w:val="7474BD46"/>
    <w:rsid w:val="7485B47A"/>
    <w:rsid w:val="749AA203"/>
    <w:rsid w:val="74BF24BD"/>
    <w:rsid w:val="74C8F962"/>
    <w:rsid w:val="74D76028"/>
    <w:rsid w:val="75084408"/>
    <w:rsid w:val="75346233"/>
    <w:rsid w:val="755B66C3"/>
    <w:rsid w:val="757259D2"/>
    <w:rsid w:val="75B9A1E9"/>
    <w:rsid w:val="768B0447"/>
    <w:rsid w:val="76AA5891"/>
    <w:rsid w:val="76B48F24"/>
    <w:rsid w:val="76D8D885"/>
    <w:rsid w:val="77245D4D"/>
    <w:rsid w:val="773CDF43"/>
    <w:rsid w:val="77AA5CC5"/>
    <w:rsid w:val="782ACC6D"/>
    <w:rsid w:val="78795E88"/>
    <w:rsid w:val="7892883D"/>
    <w:rsid w:val="791A2E07"/>
    <w:rsid w:val="7929B35F"/>
    <w:rsid w:val="794E0123"/>
    <w:rsid w:val="797D611F"/>
    <w:rsid w:val="79957C7E"/>
    <w:rsid w:val="79C1C168"/>
    <w:rsid w:val="79D04C51"/>
    <w:rsid w:val="7A7117CB"/>
    <w:rsid w:val="7A80FBE6"/>
    <w:rsid w:val="7AA3C214"/>
    <w:rsid w:val="7AD6EA6D"/>
    <w:rsid w:val="7B0F8A4C"/>
    <w:rsid w:val="7B56B8BC"/>
    <w:rsid w:val="7B65268F"/>
    <w:rsid w:val="7B96BF51"/>
    <w:rsid w:val="7C146218"/>
    <w:rsid w:val="7C2E29BA"/>
    <w:rsid w:val="7C353388"/>
    <w:rsid w:val="7C4EFB23"/>
    <w:rsid w:val="7C6BD2C5"/>
    <w:rsid w:val="7CB78678"/>
    <w:rsid w:val="7CD71C17"/>
    <w:rsid w:val="7CE4E4ED"/>
    <w:rsid w:val="7CEEBD02"/>
    <w:rsid w:val="7D3C18E8"/>
    <w:rsid w:val="7D67DADF"/>
    <w:rsid w:val="7D79B693"/>
    <w:rsid w:val="7D838DF7"/>
    <w:rsid w:val="7D99EEFB"/>
    <w:rsid w:val="7DCAD0F6"/>
    <w:rsid w:val="7DDFDAC0"/>
    <w:rsid w:val="7E179A07"/>
    <w:rsid w:val="7E198399"/>
    <w:rsid w:val="7E1A303D"/>
    <w:rsid w:val="7E458C46"/>
    <w:rsid w:val="7E558AC7"/>
    <w:rsid w:val="7E5608DB"/>
    <w:rsid w:val="7E781C63"/>
    <w:rsid w:val="7EAE17EA"/>
    <w:rsid w:val="7EE0ABEF"/>
    <w:rsid w:val="7EF74058"/>
    <w:rsid w:val="7F12551F"/>
    <w:rsid w:val="7F307225"/>
    <w:rsid w:val="7F35A72E"/>
    <w:rsid w:val="7F400600"/>
    <w:rsid w:val="7F74927C"/>
    <w:rsid w:val="7F8789A7"/>
    <w:rsid w:val="7FA41457"/>
    <w:rsid w:val="7FCDC7FA"/>
    <w:rsid w:val="7FDCB430"/>
    <w:rsid w:val="7FEDB958"/>
    <w:rsid w:val="7FF6B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5444"/>
  <w15:docId w15:val="{A6308144-D417-4482-85CD-A7E4ACFE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608D2"/>
  </w:style>
  <w:style w:type="paragraph" w:styleId="Antrat1">
    <w:name w:val="heading 1"/>
    <w:basedOn w:val="prastasis"/>
    <w:next w:val="prastasis"/>
    <w:link w:val="Antrat1Diagrama"/>
    <w:qFormat/>
    <w:rsid w:val="00CD59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CD59F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B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B7DEB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B004A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004A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004A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004A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004A2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0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004A2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CD59F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CD59F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Hipersaitas">
    <w:name w:val="Hyperlink"/>
    <w:basedOn w:val="Numatytasispastraiposriftas"/>
    <w:rsid w:val="00CD59F5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rsid w:val="00CD59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CD59F5"/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84624F"/>
    <w:rPr>
      <w:b/>
      <w:bCs/>
    </w:rPr>
  </w:style>
  <w:style w:type="paragraph" w:styleId="Betarp">
    <w:name w:val="No Spacing"/>
    <w:uiPriority w:val="1"/>
    <w:qFormat/>
    <w:rsid w:val="00FD3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073A566687449BBAD240D4EBECE0E" ma:contentTypeVersion="8" ma:contentTypeDescription="Create a new document." ma:contentTypeScope="" ma:versionID="4721ea6f60f30bf4276468c5917cbecd">
  <xsd:schema xmlns:xsd="http://www.w3.org/2001/XMLSchema" xmlns:xs="http://www.w3.org/2001/XMLSchema" xmlns:p="http://schemas.microsoft.com/office/2006/metadata/properties" xmlns:ns3="96119048-8f01-4fdb-830e-136a0dd9d2a4" xmlns:ns4="ed4b3667-0141-4916-acd2-e1cc4cd215ac" targetNamespace="http://schemas.microsoft.com/office/2006/metadata/properties" ma:root="true" ma:fieldsID="ee68d356f02016b4c35c8a4807145769" ns3:_="" ns4:_="">
    <xsd:import namespace="96119048-8f01-4fdb-830e-136a0dd9d2a4"/>
    <xsd:import namespace="ed4b3667-0141-4916-acd2-e1cc4cd215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19048-8f01-4fdb-830e-136a0dd9d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b3667-0141-4916-acd2-e1cc4cd21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119048-8f01-4fdb-830e-136a0dd9d2a4" xsi:nil="true"/>
  </documentManagement>
</p:properties>
</file>

<file path=customXml/itemProps1.xml><?xml version="1.0" encoding="utf-8"?>
<ds:datastoreItem xmlns:ds="http://schemas.openxmlformats.org/officeDocument/2006/customXml" ds:itemID="{98865FAD-1E49-4CDE-AEC3-5986B24E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10471A-46B7-475F-BCD8-B719C8744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19048-8f01-4fdb-830e-136a0dd9d2a4"/>
    <ds:schemaRef ds:uri="ed4b3667-0141-4916-acd2-e1cc4cd21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F986A-465A-4829-AB59-3E05B92D1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992267-8A9E-483B-A347-9949615B358C}">
  <ds:schemaRefs>
    <ds:schemaRef ds:uri="http://schemas.microsoft.com/office/2006/metadata/properties"/>
    <ds:schemaRef ds:uri="http://schemas.microsoft.com/office/infopath/2007/PartnerControls"/>
    <ds:schemaRef ds:uri="96119048-8f01-4fdb-830e-136a0dd9d2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7536</Words>
  <Characters>4297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</dc:creator>
  <cp:lastModifiedBy>Renata Černiauskienė</cp:lastModifiedBy>
  <cp:revision>2</cp:revision>
  <cp:lastPrinted>2024-12-30T06:27:00Z</cp:lastPrinted>
  <dcterms:created xsi:type="dcterms:W3CDTF">2025-01-17T12:21:00Z</dcterms:created>
  <dcterms:modified xsi:type="dcterms:W3CDTF">2025-01-17T12:21:00Z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0x0101007FF073A566687449BBAD240D4EBECE0E</vt:lpwstr>
  </property>
</Properties>
</file>