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D" w:rsidRPr="0041678C" w:rsidRDefault="00EC0CBD" w:rsidP="00EC0CB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C0CBD" w:rsidRDefault="00EC0CBD" w:rsidP="00EC0CB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RINKINŲ </w:t>
      </w: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KAUPIMO TIKSLAI IR KRYPTYS</w:t>
      </w:r>
    </w:p>
    <w:p w:rsidR="00EC0CBD" w:rsidRDefault="00EC0CBD" w:rsidP="00EC0CB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/>
        </w:rPr>
        <w:t>Lietuvos jūrų muziejaus rinkiniai komplektuojami, atsižvelgiant į muziejaus misiją, strateginius tikslus ir uždavinius, veiklos tikslus bei funkcijas, apibrėžtas Muziejaus statute.</w:t>
      </w:r>
    </w:p>
    <w:p w:rsidR="00EC0CBD" w:rsidRPr="00206019" w:rsidRDefault="00EC0CBD" w:rsidP="00EC0CB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/>
        </w:rPr>
        <w:t>Lietuvos jūrų muziejaus rinkiniai naudojami teikti informaciją visuomenei ir yra indėlis į gamtos, kultūros ir mokslo paveldo apsaugą. Jie tyrinėjami, tyrimų rezultatai publikuojami, rengiamos nuolatinės ekspozicijos, laikinos ir kilnojamos parodos, kurių pagrindu organizuojama edukacinė veikla.</w:t>
      </w:r>
    </w:p>
    <w:p w:rsidR="00EC0CBD" w:rsidRPr="00946257" w:rsidRDefault="00EC0CBD" w:rsidP="00EC0CBD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sz w:val="24"/>
          <w:szCs w:val="24"/>
          <w:lang w:val="lt-LT"/>
        </w:rPr>
        <w:t>Lietuvos jūrų muziejaus rinkiniai kaupiami šiomis pagrindinėmis kryptimis:</w:t>
      </w:r>
    </w:p>
    <w:p w:rsidR="00EC0CBD" w:rsidRPr="00946257" w:rsidRDefault="00EC0CBD" w:rsidP="00EC0CBD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sz w:val="24"/>
          <w:szCs w:val="24"/>
          <w:lang w:val="lt-LT"/>
        </w:rPr>
        <w:tab/>
        <w:t>Pasaulinio vandenyno ir Baltijos jūros fauna,</w:t>
      </w:r>
    </w:p>
    <w:p w:rsidR="00EC0CBD" w:rsidRPr="00946257" w:rsidRDefault="00EC0CBD" w:rsidP="00EC0CBD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sz w:val="24"/>
          <w:szCs w:val="24"/>
          <w:lang w:val="lt-LT"/>
        </w:rPr>
        <w:tab/>
        <w:t xml:space="preserve">Lietuvos laivybos ir jūreivystės </w:t>
      </w:r>
      <w:proofErr w:type="spellStart"/>
      <w:r w:rsidRPr="00946257">
        <w:rPr>
          <w:rFonts w:ascii="Times New Roman" w:hAnsi="Times New Roman" w:cs="Times New Roman"/>
          <w:sz w:val="24"/>
          <w:szCs w:val="24"/>
          <w:lang w:val="lt-LT"/>
        </w:rPr>
        <w:t>istorija</w:t>
      </w:r>
      <w:r w:rsidRPr="00FE10BD">
        <w:rPr>
          <w:rFonts w:ascii="Times New Roman" w:hAnsi="Times New Roman" w:cs="Times New Roman"/>
          <w:sz w:val="24"/>
          <w:szCs w:val="24"/>
          <w:lang w:val="lt-LT"/>
        </w:rPr>
        <w:t>Baltijos</w:t>
      </w:r>
      <w:proofErr w:type="spellEnd"/>
      <w:r w:rsidRPr="00FE10BD">
        <w:rPr>
          <w:rFonts w:ascii="Times New Roman" w:hAnsi="Times New Roman" w:cs="Times New Roman"/>
          <w:sz w:val="24"/>
          <w:szCs w:val="24"/>
          <w:lang w:val="lt-LT"/>
        </w:rPr>
        <w:t xml:space="preserve"> jūros arealo kontekstuose</w:t>
      </w:r>
      <w:r w:rsidRPr="00FE10BD">
        <w:rPr>
          <w:rFonts w:ascii="Times New Roman" w:hAnsi="Times New Roman" w:cs="Times New Roman"/>
          <w:sz w:val="24"/>
          <w:szCs w:val="24"/>
          <w:u w:val="single"/>
          <w:lang w:val="lt-LT"/>
        </w:rPr>
        <w:t>,</w:t>
      </w:r>
    </w:p>
    <w:p w:rsidR="00EC0CBD" w:rsidRDefault="00EC0CBD" w:rsidP="00EC0CBD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sz w:val="24"/>
          <w:szCs w:val="24"/>
          <w:lang w:val="lt-LT"/>
        </w:rPr>
        <w:tab/>
        <w:t>Lietuvos pajūrio ir pamario žvejyba, žvejų buitis.</w:t>
      </w:r>
    </w:p>
    <w:p w:rsidR="00EC0CBD" w:rsidRPr="00946257" w:rsidRDefault="00EC0CBD" w:rsidP="00EC0CBD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Lietuvos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upeivystės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istorija, laivų statyba, uostai.</w:t>
      </w:r>
    </w:p>
    <w:p w:rsidR="00EC0CBD" w:rsidRPr="00946257" w:rsidRDefault="00EC0CBD" w:rsidP="00EC0CB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ILGALAIKIAI </w:t>
      </w: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TIKSLAI</w:t>
      </w:r>
    </w:p>
    <w:p w:rsidR="00EC0CBD" w:rsidRPr="00D36AE7" w:rsidRDefault="00EC0CBD" w:rsidP="00EC0CB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t-LT" w:eastAsia="lt-LT"/>
        </w:rPr>
      </w:pPr>
      <w:r w:rsidRPr="00946257">
        <w:rPr>
          <w:rFonts w:ascii="Times New Roman" w:hAnsi="Times New Roman" w:cs="Times New Roman"/>
          <w:b/>
          <w:bCs/>
          <w:lang w:val="lt-LT" w:eastAsia="lt-LT"/>
        </w:rPr>
        <w:t>1 tikslas: ATLIKTI LIETUVOS JŪRŲ MUZIEJAUS RINKINIŲ ANALIZĘ, PARENGIANT JŲ APRAŠUS</w:t>
      </w:r>
    </w:p>
    <w:p w:rsidR="00EC0CBD" w:rsidRPr="000A0025" w:rsidRDefault="00EC0CBD" w:rsidP="00EC0C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2060"/>
          <w:lang w:val="lt-LT" w:eastAsia="lt-LT"/>
        </w:rPr>
      </w:pPr>
      <w:r w:rsidRPr="000A0025">
        <w:rPr>
          <w:rFonts w:ascii="Times New Roman" w:hAnsi="Times New Roman" w:cs="Times New Roman"/>
          <w:bCs/>
          <w:lang w:val="lt-LT" w:eastAsia="lt-LT"/>
        </w:rPr>
        <w:t>Uždavinys: Parengti bendruosius laivybos istorijos rinkinių aprašus.</w:t>
      </w:r>
    </w:p>
    <w:p w:rsidR="00EC0CBD" w:rsidRPr="000A0025" w:rsidRDefault="00EC0CBD" w:rsidP="00EC0C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A0025">
        <w:rPr>
          <w:rFonts w:ascii="Times New Roman" w:hAnsi="Times New Roman" w:cs="Times New Roman"/>
          <w:bCs/>
          <w:sz w:val="24"/>
          <w:szCs w:val="24"/>
          <w:lang w:val="lt-LT"/>
        </w:rPr>
        <w:t>Uždavinys: Parengti jūrų faunos rinkinių bendruosius aprašus.</w:t>
      </w:r>
    </w:p>
    <w:p w:rsidR="00EC0CBD" w:rsidRDefault="00EC0CBD" w:rsidP="00EC0CB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2. </w:t>
      </w: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Tikslas. GAUSINTI LIETUVOS JŪRŲ MUZIEJAUS RINKINIUS</w:t>
      </w:r>
    </w:p>
    <w:p w:rsidR="00EC0CBD" w:rsidRDefault="00EC0CBD" w:rsidP="00EC0CB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1. U</w:t>
      </w:r>
      <w:r w:rsidRPr="000A002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ždavinys. Kaupti rinkinius planuojamų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ekspozicijų, parodų, kultūrinių</w:t>
      </w:r>
      <w:r w:rsidRPr="000A0025">
        <w:rPr>
          <w:rFonts w:ascii="Times New Roman" w:hAnsi="Times New Roman" w:cs="Times New Roman"/>
          <w:bCs/>
          <w:sz w:val="24"/>
          <w:szCs w:val="24"/>
          <w:lang w:val="lt-LT"/>
        </w:rPr>
        <w:t>, edukacinių projektų įgyvendinimui</w:t>
      </w:r>
      <w:r w:rsidRPr="000A002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0CBD" w:rsidRDefault="00EC0CBD" w:rsidP="00EC0CB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A0025">
        <w:rPr>
          <w:rFonts w:ascii="Times New Roman" w:hAnsi="Times New Roman" w:cs="Times New Roman"/>
          <w:bCs/>
          <w:sz w:val="24"/>
          <w:szCs w:val="24"/>
          <w:lang w:val="lt-LT"/>
        </w:rPr>
        <w:t>2.Uždavinys. Pildyti muziejaus rinkinius retomis ir autentiškomis muziejinėmis vertybėmis, t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urinčiomis istorinę, mokslinę, </w:t>
      </w:r>
      <w:r w:rsidRPr="000A0025">
        <w:rPr>
          <w:rFonts w:ascii="Times New Roman" w:hAnsi="Times New Roman" w:cs="Times New Roman"/>
          <w:bCs/>
          <w:sz w:val="24"/>
          <w:szCs w:val="24"/>
          <w:lang w:val="lt-LT"/>
        </w:rPr>
        <w:t>meninę, memorialinę vertę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EC0CBD" w:rsidRDefault="00EC0CBD" w:rsidP="00EC0CBD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587C3E">
        <w:rPr>
          <w:rFonts w:ascii="Times New Roman" w:hAnsi="Times New Roman" w:cs="Times New Roman"/>
          <w:bCs/>
          <w:sz w:val="24"/>
          <w:szCs w:val="24"/>
          <w:lang w:val="lt-LT"/>
        </w:rPr>
        <w:t>3. Uždavinys. Rinkti mokslinio archyvo medžiagą, papildančią turimus rinkinius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:</w:t>
      </w:r>
    </w:p>
    <w:p w:rsidR="00EC0CBD" w:rsidRDefault="00EC0CBD" w:rsidP="00EC0CBD">
      <w:pPr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Dokumentuoti gyvosios jūrų gamtos objektus ir reiškinius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Default="00EC0CBD" w:rsidP="00EC0C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Kaupti pasakojamosios </w:t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laivybos istorijos šaltinius, rengiant interviu su respondentais ir juos fiksuoti vaizdo ir garso įrašuose arba užrašant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Default="00EC0CBD" w:rsidP="00EC0C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Dokumentuoti dabartyje vykstančius įvykius, susijusius su laivyba, j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ūrinėmis tradicijomis, žmonėmis.</w:t>
      </w:r>
    </w:p>
    <w:p w:rsidR="00EC0CBD" w:rsidRDefault="00EC0CBD" w:rsidP="00EC0C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Kaupti jūrinio nematerialaus paveldo šaltinius ir tyrinėjimus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Pr="00E1370C" w:rsidRDefault="00EC0CBD" w:rsidP="00EC0C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Kaupti Lietuvos jūrų muziejaus įvykių kroniką fotografuojant ir filmuojant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Pr="00946257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3 tikslas. NAUDOTI LIETUVOS JŪRŲ MUZIEJAUS RINKINIUS JŪRINĖS KULTŪROS IR GAMTOS PAVELDO KOMUNIKACIJAI IR SKLAIDAI</w:t>
      </w:r>
    </w:p>
    <w:p w:rsidR="00EC0CBD" w:rsidRPr="00946257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3.1. uždavinys. Naudoti muziejaus rinkinius nuolatinėse ekspozicijose, keliaujančiose ir virtualiose parodose</w:t>
      </w:r>
    </w:p>
    <w:p w:rsidR="00EC0CBD" w:rsidRPr="00946257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3.2. uždavinys. Vykdyti rinkinių tyrimus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, juos pristatant konferencijose</w:t>
      </w: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seminaruose, moksliniuose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informaciniuose leidiniuose</w:t>
      </w:r>
    </w:p>
    <w:p w:rsidR="00EC0CBD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6257">
        <w:rPr>
          <w:rFonts w:ascii="Times New Roman" w:hAnsi="Times New Roman" w:cs="Times New Roman"/>
          <w:b/>
          <w:bCs/>
          <w:sz w:val="24"/>
          <w:szCs w:val="24"/>
          <w:lang w:val="lt-LT"/>
        </w:rPr>
        <w:t>3.3. uždavinys. Didinti Lietuvos jūrų muziejaus rinkinių prieinamumą visuomenei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p w:rsidR="00EC0CBD" w:rsidRDefault="00EC0CBD" w:rsidP="00EC0CBD">
      <w:pPr>
        <w:ind w:left="360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proofErr w:type="spellStart"/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Skaitmeninti</w:t>
      </w:r>
      <w:proofErr w:type="spellEnd"/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, ap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rašyti ir per LIMIS viešinti muziejaus</w:t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eksponatus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Default="00EC0CBD" w:rsidP="00EC0CBD">
      <w:pPr>
        <w:ind w:left="360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Skolinti muziejines vertybes eksponavimui kitų institucijų rengiamose ekspozicijose ir parodose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EC0CBD" w:rsidRPr="00946257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Pr="00946257">
        <w:rPr>
          <w:rFonts w:ascii="Times New Roman" w:hAnsi="Times New Roman" w:cs="Times New Roman"/>
          <w:sz w:val="24"/>
          <w:szCs w:val="24"/>
          <w:lang w:val="lt-LT" w:eastAsia="lt-LT"/>
        </w:rPr>
        <w:t>Jūros gamtos ir istorijos paveldo atviros prieigos centro (edukacinio centro ir atvirų saugyklų) projekto rengimas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įgyvendinimas.</w:t>
      </w:r>
    </w:p>
    <w:p w:rsidR="00EC0CBD" w:rsidRDefault="00EC0CBD" w:rsidP="00EC0CBD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EC0CBD" w:rsidRDefault="00EC0CBD" w:rsidP="00EC0CB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KAUPIMO KRITERIJAI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 xml:space="preserve">Lietuvos jūrų muziejus kaupdamas rinkinius užtikrina Lietuvos ir tarptautinės teisės normų, sutarčių, ICOM etikos kodekso nuostatų ar muziejaus veiklą reglamentuojančių tvarkų </w:t>
      </w:r>
      <w:proofErr w:type="spellStart"/>
      <w:r w:rsidRPr="002C2CCB">
        <w:rPr>
          <w:rFonts w:ascii="Times New Roman" w:hAnsi="Times New Roman" w:cs="Times New Roman"/>
          <w:sz w:val="24"/>
          <w:szCs w:val="24"/>
          <w:lang w:val="lt-LT"/>
        </w:rPr>
        <w:t>nepažeidžiamumą</w:t>
      </w:r>
      <w:proofErr w:type="spellEnd"/>
      <w:r w:rsidRPr="002C2C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Muziejinės vertybės įsigyjamos Rinkinių komisijos nutarimu, kuris teikiamas Muziejaus direktoriaus tvirtinimui.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Įsigyjamos muziejinės vertybės turi atitikti šios Rinkinių kaupimo strategijos kryptis ir tikslus. Neatitinkančios Lietuvos jūrų muziejaus kaupimo krypčių ir tikslų vertybės gali būti įsigyjamos tik išimtiniais atvejais, atsižvelgiant į jų reikšmę istorijos ir gamtos paveldui, kitų muziejų interesus.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LJM įsigyja muziejines vertybes tik įsitikinęs kilmės legalumu t.y. kad jos nėra susiję su neteisėta prekyba, neteisėtu įvežimu į šalį, istorijos ir gamtos paveldo objektų naikinimu, radinių nuslėpimu ir kt.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LJM įsigydamas muziejines vertybes numato jų vietą rinkinių struktūroje bei komunikacijoje (tyrimai, ekspozicijos, edukacija ir t.t.).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Svarbu, kad įsigyjamos muziejinės vertybės turėtų kuo išsamesnį pirminių informacinių duomenų (lauko etikečių, legendų) aprašą.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 xml:space="preserve">LJM įsigydamas muziejines vertybes , kurios </w:t>
      </w:r>
      <w:proofErr w:type="spellStart"/>
      <w:r w:rsidRPr="002C2CCB">
        <w:rPr>
          <w:rFonts w:ascii="Times New Roman" w:hAnsi="Times New Roman" w:cs="Times New Roman"/>
          <w:sz w:val="24"/>
          <w:szCs w:val="24"/>
          <w:lang w:val="lt-LT"/>
        </w:rPr>
        <w:t>yraAutorių</w:t>
      </w:r>
      <w:proofErr w:type="spellEnd"/>
      <w:r w:rsidRPr="002C2CCB">
        <w:rPr>
          <w:rFonts w:ascii="Times New Roman" w:hAnsi="Times New Roman" w:cs="Times New Roman"/>
          <w:sz w:val="24"/>
          <w:szCs w:val="24"/>
          <w:lang w:val="lt-LT"/>
        </w:rPr>
        <w:t xml:space="preserve"> teisių ir gretutinių teisių objektai, siekia gauti išimtines lic</w:t>
      </w:r>
      <w:r>
        <w:rPr>
          <w:rFonts w:ascii="Times New Roman" w:hAnsi="Times New Roman" w:cs="Times New Roman"/>
          <w:sz w:val="24"/>
          <w:szCs w:val="24"/>
          <w:lang w:val="lt-LT"/>
        </w:rPr>
        <w:t>encijas šių kūrinių naudojimui.</w:t>
      </w:r>
    </w:p>
    <w:p w:rsidR="00EC0CBD" w:rsidRPr="002C2CCB" w:rsidRDefault="00EC0CBD" w:rsidP="00EC0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Svarbūs kriterijai yra įsigyjamų vertybių būklė, kaina, konservavimo bei restauravimo galimybės, erdvė jiems saugoti arba eksponuoti.</w:t>
      </w:r>
    </w:p>
    <w:p w:rsidR="00EC0CBD" w:rsidRPr="008220E7" w:rsidRDefault="00EC0CBD" w:rsidP="00EC0CB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KAUPIMO BŪDAI</w:t>
      </w:r>
    </w:p>
    <w:p w:rsidR="00EC0CBD" w:rsidRPr="002C2CCB" w:rsidRDefault="00EC0CBD" w:rsidP="00EC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lastRenderedPageBreak/>
        <w:t>Visi teisėti būdai (dovanojimas, pirkimas) iš fizinių ir juridinių asmenų.</w:t>
      </w:r>
    </w:p>
    <w:p w:rsidR="00EC0CBD" w:rsidRPr="002C2CCB" w:rsidRDefault="00EC0CBD" w:rsidP="00EC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Ekspedicijų rengimas</w:t>
      </w:r>
    </w:p>
    <w:p w:rsidR="00EC0CBD" w:rsidRPr="008220E7" w:rsidRDefault="00EC0CBD" w:rsidP="00EC0CB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91602">
        <w:rPr>
          <w:rFonts w:ascii="Times New Roman" w:hAnsi="Times New Roman" w:cs="Times New Roman"/>
          <w:sz w:val="24"/>
          <w:szCs w:val="24"/>
          <w:lang w:val="lt-LT"/>
        </w:rPr>
        <w:t>R</w:t>
      </w:r>
      <w:r>
        <w:rPr>
          <w:rFonts w:ascii="Times New Roman" w:hAnsi="Times New Roman" w:cs="Times New Roman"/>
          <w:sz w:val="24"/>
          <w:szCs w:val="24"/>
          <w:lang w:val="lt-LT"/>
        </w:rPr>
        <w:t>inkinių kaupimo ekspedicijos rengiamos R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>inkinių komisijos sprendimu pagal parengtą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projektą, sudarant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 xml:space="preserve"> sąmatą, įtr</w:t>
      </w:r>
      <w:r>
        <w:rPr>
          <w:rFonts w:ascii="Times New Roman" w:hAnsi="Times New Roman" w:cs="Times New Roman"/>
          <w:sz w:val="24"/>
          <w:szCs w:val="24"/>
          <w:lang w:val="lt-LT"/>
        </w:rPr>
        <w:t>aukiant į muziejaus metinį veiklos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 xml:space="preserve"> planą. Ekspedicijos metu turi būti vedamas dienoraštis, kuris perduodamas į muziejaus mokslinį archyvą. Ekspedicijos metu surinkta medžiaga pateikiama Rinkinių komisijai, kurios nutarimu priimama saugojimui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0CBD" w:rsidRPr="002C2CCB" w:rsidRDefault="00EC0CBD" w:rsidP="00EC0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Gyvosios gamtos fiksavimas filmuojant, fotografuojant.</w:t>
      </w:r>
    </w:p>
    <w:p w:rsidR="00EC0CBD" w:rsidRPr="008220E7" w:rsidRDefault="00EC0CBD" w:rsidP="00EC0CB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Gyvoji gamta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 xml:space="preserve"> fotografuojama ištisus 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etus. Kiekvienų metų pabaigoje 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>nuotraukos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 dokumentiniu aprašymu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 xml:space="preserve"> skaitmeninėse laikmenose (3 egz.) pateikiamos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mokslinį-techninį 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rchyvą</w:t>
      </w:r>
      <w:r w:rsidRPr="00A9160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0CBD" w:rsidRPr="002C2CCB" w:rsidRDefault="00EC0CBD" w:rsidP="00EC0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Gaminimas pagal užsakymą.</w:t>
      </w:r>
    </w:p>
    <w:p w:rsidR="00EC0CBD" w:rsidRPr="002C2CCB" w:rsidRDefault="00EC0CBD" w:rsidP="00EC0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C2CCB">
        <w:rPr>
          <w:rFonts w:ascii="Times New Roman" w:hAnsi="Times New Roman" w:cs="Times New Roman"/>
          <w:sz w:val="24"/>
          <w:szCs w:val="24"/>
          <w:lang w:val="lt-LT"/>
        </w:rPr>
        <w:t>Pasakojamosios istorijos įrašai (</w:t>
      </w:r>
      <w:proofErr w:type="spellStart"/>
      <w:r w:rsidRPr="002C2CCB">
        <w:rPr>
          <w:rFonts w:ascii="Times New Roman" w:hAnsi="Times New Roman" w:cs="Times New Roman"/>
          <w:sz w:val="24"/>
          <w:szCs w:val="24"/>
          <w:lang w:val="lt-LT"/>
        </w:rPr>
        <w:t>oral</w:t>
      </w:r>
      <w:proofErr w:type="spellEnd"/>
      <w:r w:rsidRPr="002C2C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C2CCB">
        <w:rPr>
          <w:rFonts w:ascii="Times New Roman" w:hAnsi="Times New Roman" w:cs="Times New Roman"/>
          <w:sz w:val="24"/>
          <w:szCs w:val="24"/>
          <w:lang w:val="lt-LT"/>
        </w:rPr>
        <w:t>history</w:t>
      </w:r>
      <w:proofErr w:type="spellEnd"/>
      <w:r w:rsidRPr="002C2CCB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C0CBD" w:rsidRDefault="00EC0CBD" w:rsidP="00EC0CB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Pasakojimų įrašai fiksuojami pokalbių</w:t>
      </w:r>
      <w:r w:rsidRPr="00A17242">
        <w:rPr>
          <w:rFonts w:ascii="Times New Roman" w:hAnsi="Times New Roman" w:cs="Times New Roman"/>
          <w:sz w:val="24"/>
          <w:szCs w:val="24"/>
          <w:lang w:val="lt-LT"/>
        </w:rPr>
        <w:t xml:space="preserve"> metu, dažniausiai vadovaujantis neformalizuoto ar iš dalies formalizuoto interviu </w:t>
      </w:r>
      <w:proofErr w:type="spellStart"/>
      <w:r w:rsidRPr="00A17242">
        <w:rPr>
          <w:rFonts w:ascii="Times New Roman" w:hAnsi="Times New Roman" w:cs="Times New Roman"/>
          <w:sz w:val="24"/>
          <w:szCs w:val="24"/>
          <w:lang w:val="lt-LT"/>
        </w:rPr>
        <w:t>nuostatomis</w:t>
      </w:r>
      <w:r>
        <w:rPr>
          <w:rFonts w:ascii="Times New Roman" w:hAnsi="Times New Roman" w:cs="Times New Roman"/>
          <w:sz w:val="24"/>
          <w:szCs w:val="24"/>
          <w:lang w:val="lt-LT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juos vykdant su pasirinktais respondentais, kuriais </w:t>
      </w:r>
      <w:r w:rsidRPr="00287088">
        <w:rPr>
          <w:rFonts w:ascii="Times New Roman" w:hAnsi="Times New Roman" w:cs="Times New Roman"/>
          <w:sz w:val="24"/>
          <w:szCs w:val="24"/>
          <w:lang w:val="lt-LT"/>
        </w:rPr>
        <w:t>gali būti tik asmenys, dalyvavę ar matę įvykius, apie kuriuos pasakoja</w:t>
      </w:r>
      <w:r>
        <w:rPr>
          <w:rFonts w:ascii="Times New Roman" w:hAnsi="Times New Roman" w:cs="Times New Roman"/>
          <w:sz w:val="24"/>
          <w:szCs w:val="24"/>
          <w:lang w:val="lt-LT"/>
        </w:rPr>
        <w:t>. Pasakojimų išliekamąją vertę lemia muziejininkų pasirengimas interviu t.y. iš anksto numatytą strategija ir suformuluoti klausimai</w:t>
      </w:r>
      <w:r w:rsidRPr="008A4F8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B1B4B" w:rsidRPr="00EC0CBD" w:rsidRDefault="005B1B4B">
      <w:pPr>
        <w:rPr>
          <w:lang w:val="lt-LT"/>
        </w:rPr>
      </w:pPr>
    </w:p>
    <w:sectPr w:rsidR="005B1B4B" w:rsidRPr="00EC0CBD" w:rsidSect="003C163C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pgNumType w:start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8" w:rsidRDefault="005B1B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CBD">
      <w:rPr>
        <w:noProof/>
      </w:rPr>
      <w:t>2</w:t>
    </w:r>
    <w:r>
      <w:rPr>
        <w:noProof/>
      </w:rPr>
      <w:fldChar w:fldCharType="end"/>
    </w:r>
  </w:p>
  <w:p w:rsidR="00F00E28" w:rsidRDefault="005B1B4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8" w:rsidRPr="00825851" w:rsidRDefault="005B1B4B">
    <w:pPr>
      <w:pStyle w:val="Header"/>
      <w:rPr>
        <w:lang w:val="lt-LT"/>
      </w:rPr>
    </w:pPr>
    <w:r>
      <w:rPr>
        <w:lang w:val="lt-LT"/>
      </w:rPr>
      <w:tab/>
    </w:r>
    <w:r>
      <w:rPr>
        <w:b/>
        <w:bCs/>
        <w:noProof/>
        <w:sz w:val="28"/>
        <w:szCs w:val="28"/>
        <w:lang w:val="en-US"/>
      </w:rPr>
      <w:drawing>
        <wp:inline distT="0" distB="0" distL="0" distR="0">
          <wp:extent cx="2019300" cy="511810"/>
          <wp:effectExtent l="0" t="0" r="0" b="2540"/>
          <wp:docPr id="1" name="Picture 1" descr="logo MUZIEJAUS- tiksl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ZIEJAUS- tikslu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32F"/>
    <w:multiLevelType w:val="hybridMultilevel"/>
    <w:tmpl w:val="05746CFE"/>
    <w:lvl w:ilvl="0" w:tplc="19EE108A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39FE7A18"/>
    <w:multiLevelType w:val="hybridMultilevel"/>
    <w:tmpl w:val="84C8930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cs="Wingdings" w:hint="default"/>
      </w:rPr>
    </w:lvl>
  </w:abstractNum>
  <w:abstractNum w:abstractNumId="2">
    <w:nsid w:val="48E547B1"/>
    <w:multiLevelType w:val="hybridMultilevel"/>
    <w:tmpl w:val="150007A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cs="Wingdings" w:hint="default"/>
      </w:rPr>
    </w:lvl>
  </w:abstractNum>
  <w:abstractNum w:abstractNumId="3">
    <w:nsid w:val="7E1E0CA0"/>
    <w:multiLevelType w:val="hybridMultilevel"/>
    <w:tmpl w:val="2CC4C42E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C0CBD"/>
    <w:rsid w:val="005B1B4B"/>
    <w:rsid w:val="00E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CB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C0CBD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rsid w:val="00EC0CB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EC0CBD"/>
    <w:rPr>
      <w:rFonts w:ascii="Calibri" w:eastAsia="Calibri" w:hAnsi="Calibri" w:cs="Calibri"/>
      <w:lang w:val="ru-RU"/>
    </w:rPr>
  </w:style>
  <w:style w:type="paragraph" w:styleId="ListParagraph">
    <w:name w:val="List Paragraph"/>
    <w:basedOn w:val="Normal"/>
    <w:uiPriority w:val="99"/>
    <w:qFormat/>
    <w:rsid w:val="00EC0CBD"/>
    <w:pPr>
      <w:ind w:left="720"/>
    </w:pPr>
    <w:rPr>
      <w:rFonts w:ascii="Calibri" w:eastAsia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Andra</cp:lastModifiedBy>
  <cp:revision>2</cp:revision>
  <dcterms:created xsi:type="dcterms:W3CDTF">2016-10-21T08:23:00Z</dcterms:created>
  <dcterms:modified xsi:type="dcterms:W3CDTF">2016-10-21T08:23:00Z</dcterms:modified>
</cp:coreProperties>
</file>